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44E8" w14:textId="77777777" w:rsidR="009B2AA7" w:rsidRDefault="00000000" w:rsidP="004868F0">
      <w:pPr>
        <w:bidi/>
        <w:spacing w:before="1100"/>
        <w:rPr>
          <w:rFonts w:hint="eastAsia"/>
        </w:rPr>
      </w:pPr>
      <w:r>
        <w:rPr>
          <w:b/>
          <w:color w:val="123B5D"/>
          <w:sz w:val="60"/>
          <w:rtl/>
        </w:rPr>
        <w:t>RS AUDIT CONTROL</w:t>
      </w:r>
    </w:p>
    <w:p w14:paraId="17332744" w14:textId="77777777" w:rsidR="009B2AA7" w:rsidRDefault="00000000" w:rsidP="004868F0">
      <w:pPr>
        <w:pStyle w:val="Titre"/>
        <w:bidi/>
      </w:pPr>
      <w:r>
        <w:t>سياسة الخصوصية وحماية المعطيات الشخصية</w:t>
      </w:r>
    </w:p>
    <w:p w14:paraId="20760AE9" w14:textId="77777777" w:rsidR="009B2AA7" w:rsidRDefault="00000000" w:rsidP="004868F0">
      <w:pPr>
        <w:bidi/>
        <w:rPr>
          <w:rFonts w:hint="eastAsia"/>
        </w:rPr>
      </w:pPr>
      <w:r>
        <w:rPr>
          <w:color w:val="1F6D7A"/>
          <w:sz w:val="28"/>
          <w:rtl/>
        </w:rPr>
        <w:t>مسودة عربية موجهة لمنصة جزائرية للمحاسبة والتدقيق</w:t>
      </w:r>
    </w:p>
    <w:tbl>
      <w:tblPr>
        <w:tblW w:w="0" w:type="auto"/>
        <w:jc w:val="center"/>
        <w:tblLayout w:type="fixed"/>
        <w:tblLook w:val="04A0" w:firstRow="1" w:lastRow="0" w:firstColumn="1" w:lastColumn="0" w:noHBand="0" w:noVBand="1"/>
      </w:tblPr>
      <w:tblGrid>
        <w:gridCol w:w="2381"/>
        <w:gridCol w:w="5216"/>
      </w:tblGrid>
      <w:tr w:rsidR="009B2AA7" w14:paraId="23439BF1" w14:textId="77777777">
        <w:trPr>
          <w:cantSplit/>
          <w:jc w:val="center"/>
        </w:trPr>
        <w:tc>
          <w:tcPr>
            <w:tcW w:w="2381" w:type="dxa"/>
            <w:shd w:val="clear" w:color="auto" w:fill="DCEAF3"/>
            <w:tcMar>
              <w:top w:w="100" w:type="dxa"/>
              <w:left w:w="120" w:type="dxa"/>
              <w:bottom w:w="100" w:type="dxa"/>
              <w:right w:w="120" w:type="dxa"/>
            </w:tcMar>
            <w:vAlign w:val="center"/>
          </w:tcPr>
          <w:p w14:paraId="6B8D50C1" w14:textId="77777777" w:rsidR="009B2AA7" w:rsidRDefault="00000000" w:rsidP="004868F0">
            <w:pPr>
              <w:bidi/>
              <w:rPr>
                <w:rFonts w:hint="eastAsia"/>
              </w:rPr>
            </w:pPr>
            <w:r>
              <w:rPr>
                <w:b/>
                <w:rtl/>
              </w:rPr>
              <w:t>الحالة</w:t>
            </w:r>
          </w:p>
        </w:tc>
        <w:tc>
          <w:tcPr>
            <w:tcW w:w="5216" w:type="dxa"/>
            <w:tcMar>
              <w:top w:w="100" w:type="dxa"/>
              <w:left w:w="120" w:type="dxa"/>
              <w:bottom w:w="100" w:type="dxa"/>
              <w:right w:w="120" w:type="dxa"/>
            </w:tcMar>
            <w:vAlign w:val="center"/>
          </w:tcPr>
          <w:p w14:paraId="275FDA3A" w14:textId="77777777" w:rsidR="009B2AA7" w:rsidRDefault="00000000" w:rsidP="004868F0">
            <w:pPr>
              <w:bidi/>
              <w:rPr>
                <w:rFonts w:hint="eastAsia"/>
              </w:rPr>
            </w:pPr>
            <w:r>
              <w:rPr>
                <w:rtl/>
              </w:rPr>
              <w:t>مسودة للمراجعة والتعديل</w:t>
            </w:r>
          </w:p>
        </w:tc>
      </w:tr>
      <w:tr w:rsidR="009B2AA7" w14:paraId="66F71B02" w14:textId="77777777">
        <w:trPr>
          <w:cantSplit/>
          <w:jc w:val="center"/>
        </w:trPr>
        <w:tc>
          <w:tcPr>
            <w:tcW w:w="2381" w:type="dxa"/>
            <w:shd w:val="clear" w:color="auto" w:fill="DCEAF3"/>
            <w:tcMar>
              <w:top w:w="100" w:type="dxa"/>
              <w:left w:w="120" w:type="dxa"/>
              <w:bottom w:w="100" w:type="dxa"/>
              <w:right w:w="120" w:type="dxa"/>
            </w:tcMar>
            <w:vAlign w:val="center"/>
          </w:tcPr>
          <w:p w14:paraId="73C24138" w14:textId="77777777" w:rsidR="009B2AA7" w:rsidRDefault="00000000" w:rsidP="004868F0">
            <w:pPr>
              <w:bidi/>
              <w:rPr>
                <w:rFonts w:hint="eastAsia"/>
              </w:rPr>
            </w:pPr>
            <w:r>
              <w:rPr>
                <w:b/>
                <w:rtl/>
              </w:rPr>
              <w:t>رقم الإصدار</w:t>
            </w:r>
          </w:p>
        </w:tc>
        <w:tc>
          <w:tcPr>
            <w:tcW w:w="5216" w:type="dxa"/>
            <w:tcMar>
              <w:top w:w="100" w:type="dxa"/>
              <w:left w:w="120" w:type="dxa"/>
              <w:bottom w:w="100" w:type="dxa"/>
              <w:right w:w="120" w:type="dxa"/>
            </w:tcMar>
            <w:vAlign w:val="center"/>
          </w:tcPr>
          <w:p w14:paraId="7E4CE4EC" w14:textId="77777777" w:rsidR="009B2AA7" w:rsidRDefault="00000000" w:rsidP="004868F0">
            <w:pPr>
              <w:bidi/>
              <w:rPr>
                <w:rFonts w:hint="eastAsia"/>
              </w:rPr>
            </w:pPr>
            <w:r>
              <w:rPr>
                <w:rtl/>
              </w:rPr>
              <w:t>0.1</w:t>
            </w:r>
          </w:p>
        </w:tc>
      </w:tr>
      <w:tr w:rsidR="009B2AA7" w14:paraId="5DE34121" w14:textId="77777777">
        <w:trPr>
          <w:cantSplit/>
          <w:jc w:val="center"/>
        </w:trPr>
        <w:tc>
          <w:tcPr>
            <w:tcW w:w="2381" w:type="dxa"/>
            <w:shd w:val="clear" w:color="auto" w:fill="DCEAF3"/>
            <w:tcMar>
              <w:top w:w="100" w:type="dxa"/>
              <w:left w:w="120" w:type="dxa"/>
              <w:bottom w:w="100" w:type="dxa"/>
              <w:right w:w="120" w:type="dxa"/>
            </w:tcMar>
            <w:vAlign w:val="center"/>
          </w:tcPr>
          <w:p w14:paraId="30D3FD82" w14:textId="77777777" w:rsidR="009B2AA7" w:rsidRDefault="00000000" w:rsidP="004868F0">
            <w:pPr>
              <w:bidi/>
              <w:rPr>
                <w:rFonts w:hint="eastAsia"/>
              </w:rPr>
            </w:pPr>
            <w:r>
              <w:rPr>
                <w:b/>
                <w:rtl/>
              </w:rPr>
              <w:t>تاريخ الإعداد</w:t>
            </w:r>
          </w:p>
        </w:tc>
        <w:tc>
          <w:tcPr>
            <w:tcW w:w="5216" w:type="dxa"/>
            <w:tcMar>
              <w:top w:w="100" w:type="dxa"/>
              <w:left w:w="120" w:type="dxa"/>
              <w:bottom w:w="100" w:type="dxa"/>
              <w:right w:w="120" w:type="dxa"/>
            </w:tcMar>
            <w:vAlign w:val="center"/>
          </w:tcPr>
          <w:p w14:paraId="4FB13FA3" w14:textId="77777777" w:rsidR="009B2AA7" w:rsidRDefault="00000000" w:rsidP="004868F0">
            <w:pPr>
              <w:bidi/>
              <w:rPr>
                <w:rFonts w:hint="eastAsia"/>
              </w:rPr>
            </w:pPr>
            <w:r>
              <w:rPr>
                <w:rtl/>
              </w:rPr>
              <w:t>27 يوليو 2026</w:t>
            </w:r>
          </w:p>
        </w:tc>
      </w:tr>
      <w:tr w:rsidR="009B2AA7" w14:paraId="6DD27C66" w14:textId="77777777">
        <w:trPr>
          <w:cantSplit/>
          <w:jc w:val="center"/>
        </w:trPr>
        <w:tc>
          <w:tcPr>
            <w:tcW w:w="2381" w:type="dxa"/>
            <w:shd w:val="clear" w:color="auto" w:fill="DCEAF3"/>
            <w:tcMar>
              <w:top w:w="100" w:type="dxa"/>
              <w:left w:w="120" w:type="dxa"/>
              <w:bottom w:w="100" w:type="dxa"/>
              <w:right w:w="120" w:type="dxa"/>
            </w:tcMar>
            <w:vAlign w:val="center"/>
          </w:tcPr>
          <w:p w14:paraId="724684EC" w14:textId="77777777" w:rsidR="009B2AA7" w:rsidRDefault="00000000" w:rsidP="004868F0">
            <w:pPr>
              <w:bidi/>
              <w:rPr>
                <w:rFonts w:hint="eastAsia"/>
              </w:rPr>
            </w:pPr>
            <w:r>
              <w:rPr>
                <w:b/>
                <w:rtl/>
              </w:rPr>
              <w:t>حالة النشر</w:t>
            </w:r>
          </w:p>
        </w:tc>
        <w:tc>
          <w:tcPr>
            <w:tcW w:w="5216" w:type="dxa"/>
            <w:tcMar>
              <w:top w:w="100" w:type="dxa"/>
              <w:left w:w="120" w:type="dxa"/>
              <w:bottom w:w="100" w:type="dxa"/>
              <w:right w:w="120" w:type="dxa"/>
            </w:tcMar>
            <w:vAlign w:val="center"/>
          </w:tcPr>
          <w:p w14:paraId="16664E31" w14:textId="77777777" w:rsidR="009B2AA7" w:rsidRDefault="00000000" w:rsidP="004868F0">
            <w:pPr>
              <w:bidi/>
              <w:rPr>
                <w:rFonts w:hint="eastAsia"/>
              </w:rPr>
            </w:pPr>
            <w:r>
              <w:rPr>
                <w:rtl/>
              </w:rPr>
              <w:t>غير معتمدة للنشر التجاري</w:t>
            </w:r>
          </w:p>
        </w:tc>
      </w:tr>
    </w:tbl>
    <w:p w14:paraId="3EFB43A6" w14:textId="77777777" w:rsidR="009B2AA7" w:rsidRDefault="009B2AA7" w:rsidP="004868F0">
      <w:pPr>
        <w:bidi/>
        <w:rPr>
          <w:rFonts w:hint="eastAsia"/>
        </w:rPr>
      </w:pPr>
    </w:p>
    <w:tbl>
      <w:tblPr>
        <w:tblW w:w="0" w:type="auto"/>
        <w:jc w:val="center"/>
        <w:tblLook w:val="04A0" w:firstRow="1" w:lastRow="0" w:firstColumn="1" w:lastColumn="0" w:noHBand="0" w:noVBand="1"/>
      </w:tblPr>
      <w:tblGrid>
        <w:gridCol w:w="9858"/>
      </w:tblGrid>
      <w:tr w:rsidR="009B2AA7" w14:paraId="02B70364" w14:textId="77777777">
        <w:trPr>
          <w:jc w:val="center"/>
        </w:trPr>
        <w:tc>
          <w:tcPr>
            <w:tcW w:w="9858" w:type="dxa"/>
            <w:shd w:val="clear" w:color="auto" w:fill="FFF2CC"/>
            <w:tcMar>
              <w:top w:w="160" w:type="dxa"/>
              <w:left w:w="180" w:type="dxa"/>
              <w:bottom w:w="160" w:type="dxa"/>
              <w:right w:w="180" w:type="dxa"/>
            </w:tcMar>
          </w:tcPr>
          <w:p w14:paraId="485F150A" w14:textId="77777777" w:rsidR="009B2AA7" w:rsidRDefault="00000000" w:rsidP="004868F0">
            <w:pPr>
              <w:bidi/>
              <w:rPr>
                <w:rFonts w:hint="eastAsia"/>
              </w:rPr>
            </w:pPr>
            <w:r>
              <w:rPr>
                <w:b/>
                <w:color w:val="9C0006"/>
                <w:rtl/>
              </w:rPr>
              <w:t>تنبيه: هذه الوثيقة مسودة تشغيلية أُعدت للمراجعة الداخلية، ويجب استكمال البيانات الناقصة ومراجعتها من طرف محامٍ أو مستشار قانوني جزائري قبل نشرها أو الاعتماد عليها تعاقديًا.</w:t>
            </w:r>
          </w:p>
        </w:tc>
      </w:tr>
    </w:tbl>
    <w:p w14:paraId="4209D63D" w14:textId="77777777" w:rsidR="009B2AA7" w:rsidRDefault="00000000" w:rsidP="004868F0">
      <w:pPr>
        <w:bidi/>
        <w:rPr>
          <w:rFonts w:hint="eastAsia"/>
        </w:rPr>
      </w:pPr>
      <w:r>
        <w:br w:type="page"/>
      </w:r>
    </w:p>
    <w:p w14:paraId="0E6CC3DF" w14:textId="77777777" w:rsidR="009B2AA7" w:rsidRDefault="00000000" w:rsidP="004868F0">
      <w:pPr>
        <w:pStyle w:val="Titre1"/>
        <w:bidi/>
      </w:pPr>
      <w:r>
        <w:rPr>
          <w:rFonts w:ascii="Noto Naskh Arabic" w:hAnsi="Noto Naskh Arabic" w:cs="Noto Naskh Arabic"/>
          <w:rtl/>
        </w:rPr>
        <w:lastRenderedPageBreak/>
        <w:t>بيانات يجب استكمالها قبل النشر</w:t>
      </w:r>
    </w:p>
    <w:tbl>
      <w:tblPr>
        <w:tblW w:w="0" w:type="auto"/>
        <w:jc w:val="center"/>
        <w:tblLayout w:type="fixed"/>
        <w:tblLook w:val="04A0" w:firstRow="1" w:lastRow="0" w:firstColumn="1" w:lastColumn="0" w:noHBand="0" w:noVBand="1"/>
      </w:tblPr>
      <w:tblGrid>
        <w:gridCol w:w="2948"/>
        <w:gridCol w:w="5669"/>
      </w:tblGrid>
      <w:tr w:rsidR="009B2AA7" w14:paraId="1DEAC967" w14:textId="77777777">
        <w:trPr>
          <w:cantSplit/>
          <w:jc w:val="center"/>
        </w:trPr>
        <w:tc>
          <w:tcPr>
            <w:tcW w:w="2948" w:type="dxa"/>
            <w:shd w:val="clear" w:color="auto" w:fill="DCEAF3"/>
            <w:tcMar>
              <w:top w:w="100" w:type="dxa"/>
              <w:left w:w="120" w:type="dxa"/>
              <w:bottom w:w="100" w:type="dxa"/>
              <w:right w:w="120" w:type="dxa"/>
            </w:tcMar>
            <w:vAlign w:val="center"/>
          </w:tcPr>
          <w:p w14:paraId="7DA30718" w14:textId="77777777" w:rsidR="009B2AA7" w:rsidRDefault="00000000" w:rsidP="004868F0">
            <w:pPr>
              <w:bidi/>
              <w:rPr>
                <w:rFonts w:hint="eastAsia"/>
              </w:rPr>
            </w:pPr>
            <w:r>
              <w:rPr>
                <w:b/>
                <w:rtl/>
              </w:rPr>
              <w:t>الاسم القانوني للجهة المشغلة</w:t>
            </w:r>
          </w:p>
        </w:tc>
        <w:tc>
          <w:tcPr>
            <w:tcW w:w="5669" w:type="dxa"/>
            <w:tcMar>
              <w:top w:w="100" w:type="dxa"/>
              <w:left w:w="120" w:type="dxa"/>
              <w:bottom w:w="100" w:type="dxa"/>
              <w:right w:w="120" w:type="dxa"/>
            </w:tcMar>
            <w:vAlign w:val="center"/>
          </w:tcPr>
          <w:p w14:paraId="72540FB0" w14:textId="77777777" w:rsidR="009B2AA7" w:rsidRDefault="00000000" w:rsidP="004868F0">
            <w:pPr>
              <w:bidi/>
              <w:rPr>
                <w:rFonts w:hint="eastAsia"/>
              </w:rPr>
            </w:pPr>
            <w:r>
              <w:rPr>
                <w:rtl/>
              </w:rPr>
              <w:t>[يُستكمل بعد تحديد الشكل القانوني وتسجيل المؤسسة]</w:t>
            </w:r>
          </w:p>
        </w:tc>
      </w:tr>
      <w:tr w:rsidR="009B2AA7" w14:paraId="58E92AD5" w14:textId="77777777">
        <w:trPr>
          <w:cantSplit/>
          <w:jc w:val="center"/>
        </w:trPr>
        <w:tc>
          <w:tcPr>
            <w:tcW w:w="2948" w:type="dxa"/>
            <w:shd w:val="clear" w:color="auto" w:fill="F2F2F2"/>
            <w:tcMar>
              <w:top w:w="100" w:type="dxa"/>
              <w:left w:w="120" w:type="dxa"/>
              <w:bottom w:w="100" w:type="dxa"/>
              <w:right w:w="120" w:type="dxa"/>
            </w:tcMar>
            <w:vAlign w:val="center"/>
          </w:tcPr>
          <w:p w14:paraId="533D2EA3" w14:textId="77777777" w:rsidR="009B2AA7" w:rsidRDefault="00000000" w:rsidP="004868F0">
            <w:pPr>
              <w:bidi/>
              <w:rPr>
                <w:rFonts w:hint="eastAsia"/>
              </w:rPr>
            </w:pPr>
            <w:r>
              <w:rPr>
                <w:b/>
                <w:rtl/>
              </w:rPr>
              <w:t>العنوان المهني</w:t>
            </w:r>
          </w:p>
        </w:tc>
        <w:tc>
          <w:tcPr>
            <w:tcW w:w="5669" w:type="dxa"/>
            <w:tcMar>
              <w:top w:w="100" w:type="dxa"/>
              <w:left w:w="120" w:type="dxa"/>
              <w:bottom w:w="100" w:type="dxa"/>
              <w:right w:w="120" w:type="dxa"/>
            </w:tcMar>
            <w:vAlign w:val="center"/>
          </w:tcPr>
          <w:p w14:paraId="6D330239" w14:textId="77777777" w:rsidR="009B2AA7" w:rsidRDefault="00000000" w:rsidP="004868F0">
            <w:pPr>
              <w:bidi/>
              <w:rPr>
                <w:rFonts w:hint="eastAsia"/>
              </w:rPr>
            </w:pPr>
            <w:r>
              <w:rPr>
                <w:rtl/>
              </w:rPr>
              <w:t>[يُستكمل]</w:t>
            </w:r>
          </w:p>
        </w:tc>
      </w:tr>
      <w:tr w:rsidR="009B2AA7" w14:paraId="7B25FF7A" w14:textId="77777777">
        <w:trPr>
          <w:cantSplit/>
          <w:jc w:val="center"/>
        </w:trPr>
        <w:tc>
          <w:tcPr>
            <w:tcW w:w="2948" w:type="dxa"/>
            <w:shd w:val="clear" w:color="auto" w:fill="DCEAF3"/>
            <w:tcMar>
              <w:top w:w="100" w:type="dxa"/>
              <w:left w:w="120" w:type="dxa"/>
              <w:bottom w:w="100" w:type="dxa"/>
              <w:right w:w="120" w:type="dxa"/>
            </w:tcMar>
            <w:vAlign w:val="center"/>
          </w:tcPr>
          <w:p w14:paraId="041D1D67" w14:textId="77777777" w:rsidR="009B2AA7" w:rsidRDefault="00000000" w:rsidP="004868F0">
            <w:pPr>
              <w:bidi/>
              <w:rPr>
                <w:rFonts w:hint="eastAsia"/>
              </w:rPr>
            </w:pPr>
            <w:r>
              <w:rPr>
                <w:b/>
                <w:rtl/>
              </w:rPr>
              <w:t>البريد العام</w:t>
            </w:r>
          </w:p>
        </w:tc>
        <w:tc>
          <w:tcPr>
            <w:tcW w:w="5669" w:type="dxa"/>
            <w:tcMar>
              <w:top w:w="100" w:type="dxa"/>
              <w:left w:w="120" w:type="dxa"/>
              <w:bottom w:w="100" w:type="dxa"/>
              <w:right w:w="120" w:type="dxa"/>
            </w:tcMar>
            <w:vAlign w:val="center"/>
          </w:tcPr>
          <w:p w14:paraId="6BFD9ABC" w14:textId="77777777" w:rsidR="009B2AA7" w:rsidRDefault="00000000" w:rsidP="004868F0">
            <w:pPr>
              <w:bidi/>
              <w:rPr>
                <w:rFonts w:hint="eastAsia"/>
              </w:rPr>
            </w:pPr>
            <w:r>
              <w:rPr>
                <w:rtl/>
              </w:rPr>
              <w:t>[يُستكمل]</w:t>
            </w:r>
          </w:p>
        </w:tc>
      </w:tr>
      <w:tr w:rsidR="009B2AA7" w14:paraId="421F69FE" w14:textId="77777777">
        <w:trPr>
          <w:cantSplit/>
          <w:jc w:val="center"/>
        </w:trPr>
        <w:tc>
          <w:tcPr>
            <w:tcW w:w="2948" w:type="dxa"/>
            <w:shd w:val="clear" w:color="auto" w:fill="F2F2F2"/>
            <w:tcMar>
              <w:top w:w="100" w:type="dxa"/>
              <w:left w:w="120" w:type="dxa"/>
              <w:bottom w:w="100" w:type="dxa"/>
              <w:right w:w="120" w:type="dxa"/>
            </w:tcMar>
            <w:vAlign w:val="center"/>
          </w:tcPr>
          <w:p w14:paraId="7BC6DBC9" w14:textId="77777777" w:rsidR="009B2AA7" w:rsidRDefault="00000000" w:rsidP="004868F0">
            <w:pPr>
              <w:bidi/>
              <w:rPr>
                <w:rFonts w:hint="eastAsia"/>
              </w:rPr>
            </w:pPr>
            <w:r>
              <w:rPr>
                <w:b/>
                <w:rtl/>
              </w:rPr>
              <w:t>بريد الخصوصية والشكاوى</w:t>
            </w:r>
          </w:p>
        </w:tc>
        <w:tc>
          <w:tcPr>
            <w:tcW w:w="5669" w:type="dxa"/>
            <w:tcMar>
              <w:top w:w="100" w:type="dxa"/>
              <w:left w:w="120" w:type="dxa"/>
              <w:bottom w:w="100" w:type="dxa"/>
              <w:right w:w="120" w:type="dxa"/>
            </w:tcMar>
            <w:vAlign w:val="center"/>
          </w:tcPr>
          <w:p w14:paraId="16EAA096" w14:textId="77777777" w:rsidR="009B2AA7" w:rsidRDefault="00000000" w:rsidP="004868F0">
            <w:pPr>
              <w:bidi/>
              <w:rPr>
                <w:rFonts w:hint="eastAsia"/>
              </w:rPr>
            </w:pPr>
            <w:r>
              <w:rPr>
                <w:rtl/>
              </w:rPr>
              <w:t>[يُستكمل]</w:t>
            </w:r>
          </w:p>
        </w:tc>
      </w:tr>
      <w:tr w:rsidR="009B2AA7" w14:paraId="4A98AD47" w14:textId="77777777">
        <w:trPr>
          <w:cantSplit/>
          <w:jc w:val="center"/>
        </w:trPr>
        <w:tc>
          <w:tcPr>
            <w:tcW w:w="2948" w:type="dxa"/>
            <w:shd w:val="clear" w:color="auto" w:fill="DCEAF3"/>
            <w:tcMar>
              <w:top w:w="100" w:type="dxa"/>
              <w:left w:w="120" w:type="dxa"/>
              <w:bottom w:w="100" w:type="dxa"/>
              <w:right w:w="120" w:type="dxa"/>
            </w:tcMar>
            <w:vAlign w:val="center"/>
          </w:tcPr>
          <w:p w14:paraId="4A320466" w14:textId="77777777" w:rsidR="009B2AA7" w:rsidRDefault="00000000" w:rsidP="004868F0">
            <w:pPr>
              <w:bidi/>
              <w:rPr>
                <w:rFonts w:hint="eastAsia"/>
              </w:rPr>
            </w:pPr>
            <w:r>
              <w:rPr>
                <w:b/>
                <w:rtl/>
              </w:rPr>
              <w:t>رقم الهاتف</w:t>
            </w:r>
          </w:p>
        </w:tc>
        <w:tc>
          <w:tcPr>
            <w:tcW w:w="5669" w:type="dxa"/>
            <w:tcMar>
              <w:top w:w="100" w:type="dxa"/>
              <w:left w:w="120" w:type="dxa"/>
              <w:bottom w:w="100" w:type="dxa"/>
              <w:right w:w="120" w:type="dxa"/>
            </w:tcMar>
            <w:vAlign w:val="center"/>
          </w:tcPr>
          <w:p w14:paraId="7BDF8FB3" w14:textId="77777777" w:rsidR="009B2AA7" w:rsidRDefault="00000000" w:rsidP="004868F0">
            <w:pPr>
              <w:bidi/>
              <w:rPr>
                <w:rFonts w:hint="eastAsia"/>
              </w:rPr>
            </w:pPr>
            <w:r>
              <w:rPr>
                <w:rtl/>
              </w:rPr>
              <w:t>[يُستكمل]</w:t>
            </w:r>
          </w:p>
        </w:tc>
      </w:tr>
      <w:tr w:rsidR="009B2AA7" w14:paraId="5EF0B303" w14:textId="77777777">
        <w:trPr>
          <w:cantSplit/>
          <w:jc w:val="center"/>
        </w:trPr>
        <w:tc>
          <w:tcPr>
            <w:tcW w:w="2948" w:type="dxa"/>
            <w:shd w:val="clear" w:color="auto" w:fill="F2F2F2"/>
            <w:tcMar>
              <w:top w:w="100" w:type="dxa"/>
              <w:left w:w="120" w:type="dxa"/>
              <w:bottom w:w="100" w:type="dxa"/>
              <w:right w:w="120" w:type="dxa"/>
            </w:tcMar>
            <w:vAlign w:val="center"/>
          </w:tcPr>
          <w:p w14:paraId="5E3C6252" w14:textId="77777777" w:rsidR="009B2AA7" w:rsidRDefault="00000000" w:rsidP="004868F0">
            <w:pPr>
              <w:bidi/>
              <w:rPr>
                <w:rFonts w:hint="eastAsia"/>
              </w:rPr>
            </w:pPr>
            <w:r>
              <w:rPr>
                <w:b/>
                <w:rtl/>
              </w:rPr>
              <w:t>السجل التجاري وNIF وNIS</w:t>
            </w:r>
          </w:p>
        </w:tc>
        <w:tc>
          <w:tcPr>
            <w:tcW w:w="5669" w:type="dxa"/>
            <w:tcMar>
              <w:top w:w="100" w:type="dxa"/>
              <w:left w:w="120" w:type="dxa"/>
              <w:bottom w:w="100" w:type="dxa"/>
              <w:right w:w="120" w:type="dxa"/>
            </w:tcMar>
            <w:vAlign w:val="center"/>
          </w:tcPr>
          <w:p w14:paraId="4D94C259" w14:textId="77777777" w:rsidR="009B2AA7" w:rsidRDefault="00000000" w:rsidP="004868F0">
            <w:pPr>
              <w:bidi/>
              <w:rPr>
                <w:rFonts w:hint="eastAsia"/>
              </w:rPr>
            </w:pPr>
            <w:r>
              <w:rPr>
                <w:rtl/>
              </w:rPr>
              <w:t>[لا يُعرض أي رقم قبل إنشائه رسميًا]</w:t>
            </w:r>
          </w:p>
        </w:tc>
      </w:tr>
      <w:tr w:rsidR="009B2AA7" w14:paraId="0D43E664" w14:textId="77777777">
        <w:trPr>
          <w:cantSplit/>
          <w:jc w:val="center"/>
        </w:trPr>
        <w:tc>
          <w:tcPr>
            <w:tcW w:w="2948" w:type="dxa"/>
            <w:shd w:val="clear" w:color="auto" w:fill="DCEAF3"/>
            <w:tcMar>
              <w:top w:w="100" w:type="dxa"/>
              <w:left w:w="120" w:type="dxa"/>
              <w:bottom w:w="100" w:type="dxa"/>
              <w:right w:w="120" w:type="dxa"/>
            </w:tcMar>
            <w:vAlign w:val="center"/>
          </w:tcPr>
          <w:p w14:paraId="53105C65" w14:textId="77777777" w:rsidR="009B2AA7" w:rsidRDefault="00000000" w:rsidP="004868F0">
            <w:pPr>
              <w:bidi/>
              <w:rPr>
                <w:rFonts w:hint="eastAsia"/>
              </w:rPr>
            </w:pPr>
            <w:r>
              <w:rPr>
                <w:b/>
                <w:rtl/>
              </w:rPr>
              <w:t>مقدم الاستضافة وبلد الخوادم</w:t>
            </w:r>
          </w:p>
        </w:tc>
        <w:tc>
          <w:tcPr>
            <w:tcW w:w="5669" w:type="dxa"/>
            <w:tcMar>
              <w:top w:w="100" w:type="dxa"/>
              <w:left w:w="120" w:type="dxa"/>
              <w:bottom w:w="100" w:type="dxa"/>
              <w:right w:w="120" w:type="dxa"/>
            </w:tcMar>
            <w:vAlign w:val="center"/>
          </w:tcPr>
          <w:p w14:paraId="35B57485" w14:textId="77777777" w:rsidR="009B2AA7" w:rsidRDefault="00000000" w:rsidP="004868F0">
            <w:pPr>
              <w:bidi/>
              <w:rPr>
                <w:rFonts w:hint="eastAsia"/>
              </w:rPr>
            </w:pPr>
            <w:r>
              <w:rPr>
                <w:rtl/>
              </w:rPr>
              <w:t>[يُتحقق من Namecheap أو مقدم الاستضافة الفعلي]</w:t>
            </w:r>
          </w:p>
        </w:tc>
      </w:tr>
      <w:tr w:rsidR="009B2AA7" w14:paraId="3003F8C5" w14:textId="77777777">
        <w:trPr>
          <w:cantSplit/>
          <w:jc w:val="center"/>
        </w:trPr>
        <w:tc>
          <w:tcPr>
            <w:tcW w:w="2948" w:type="dxa"/>
            <w:shd w:val="clear" w:color="auto" w:fill="F2F2F2"/>
            <w:tcMar>
              <w:top w:w="100" w:type="dxa"/>
              <w:left w:w="120" w:type="dxa"/>
              <w:bottom w:w="100" w:type="dxa"/>
              <w:right w:w="120" w:type="dxa"/>
            </w:tcMar>
            <w:vAlign w:val="center"/>
          </w:tcPr>
          <w:p w14:paraId="00EA362A" w14:textId="77777777" w:rsidR="009B2AA7" w:rsidRDefault="00000000" w:rsidP="004868F0">
            <w:pPr>
              <w:bidi/>
              <w:rPr>
                <w:rFonts w:hint="eastAsia"/>
              </w:rPr>
            </w:pPr>
            <w:r>
              <w:rPr>
                <w:b/>
                <w:rtl/>
              </w:rPr>
              <w:t>مقدم قاعدة البيانات والتخزين</w:t>
            </w:r>
          </w:p>
        </w:tc>
        <w:tc>
          <w:tcPr>
            <w:tcW w:w="5669" w:type="dxa"/>
            <w:tcMar>
              <w:top w:w="100" w:type="dxa"/>
              <w:left w:w="120" w:type="dxa"/>
              <w:bottom w:w="100" w:type="dxa"/>
              <w:right w:w="120" w:type="dxa"/>
            </w:tcMar>
            <w:vAlign w:val="center"/>
          </w:tcPr>
          <w:p w14:paraId="342CA6B3" w14:textId="77777777" w:rsidR="009B2AA7" w:rsidRDefault="00000000" w:rsidP="004868F0">
            <w:pPr>
              <w:bidi/>
              <w:rPr>
                <w:rFonts w:hint="eastAsia"/>
              </w:rPr>
            </w:pPr>
            <w:r>
              <w:rPr>
                <w:rtl/>
              </w:rPr>
              <w:t>[يُتحقق من Supabase أو البنية الفعلية]</w:t>
            </w:r>
          </w:p>
        </w:tc>
      </w:tr>
      <w:tr w:rsidR="009B2AA7" w14:paraId="52184A7A" w14:textId="77777777">
        <w:trPr>
          <w:cantSplit/>
          <w:jc w:val="center"/>
        </w:trPr>
        <w:tc>
          <w:tcPr>
            <w:tcW w:w="2948" w:type="dxa"/>
            <w:shd w:val="clear" w:color="auto" w:fill="DCEAF3"/>
            <w:tcMar>
              <w:top w:w="100" w:type="dxa"/>
              <w:left w:w="120" w:type="dxa"/>
              <w:bottom w:w="100" w:type="dxa"/>
              <w:right w:w="120" w:type="dxa"/>
            </w:tcMar>
            <w:vAlign w:val="center"/>
          </w:tcPr>
          <w:p w14:paraId="236B7772" w14:textId="77777777" w:rsidR="009B2AA7" w:rsidRDefault="00000000" w:rsidP="004868F0">
            <w:pPr>
              <w:bidi/>
              <w:rPr>
                <w:rFonts w:hint="eastAsia"/>
              </w:rPr>
            </w:pPr>
            <w:r>
              <w:rPr>
                <w:b/>
                <w:rtl/>
              </w:rPr>
              <w:t>مقدمو الذكاء الاصطناعي وOCR</w:t>
            </w:r>
          </w:p>
        </w:tc>
        <w:tc>
          <w:tcPr>
            <w:tcW w:w="5669" w:type="dxa"/>
            <w:tcMar>
              <w:top w:w="100" w:type="dxa"/>
              <w:left w:w="120" w:type="dxa"/>
              <w:bottom w:w="100" w:type="dxa"/>
              <w:right w:w="120" w:type="dxa"/>
            </w:tcMar>
            <w:vAlign w:val="center"/>
          </w:tcPr>
          <w:p w14:paraId="6CD21263" w14:textId="77777777" w:rsidR="009B2AA7" w:rsidRDefault="00000000" w:rsidP="004868F0">
            <w:pPr>
              <w:bidi/>
              <w:rPr>
                <w:rFonts w:hint="eastAsia"/>
              </w:rPr>
            </w:pPr>
            <w:r>
              <w:rPr>
                <w:rtl/>
              </w:rPr>
              <w:t>[تُذكر الخدمات الفعلية فقط، أو يكتب: لا توجد معالجة خارجية]</w:t>
            </w:r>
          </w:p>
        </w:tc>
      </w:tr>
      <w:tr w:rsidR="009B2AA7" w14:paraId="7F9036AE" w14:textId="77777777">
        <w:trPr>
          <w:cantSplit/>
          <w:jc w:val="center"/>
        </w:trPr>
        <w:tc>
          <w:tcPr>
            <w:tcW w:w="2948" w:type="dxa"/>
            <w:shd w:val="clear" w:color="auto" w:fill="F2F2F2"/>
            <w:tcMar>
              <w:top w:w="100" w:type="dxa"/>
              <w:left w:w="120" w:type="dxa"/>
              <w:bottom w:w="100" w:type="dxa"/>
              <w:right w:w="120" w:type="dxa"/>
            </w:tcMar>
            <w:vAlign w:val="center"/>
          </w:tcPr>
          <w:p w14:paraId="08EDF8C6" w14:textId="77777777" w:rsidR="009B2AA7" w:rsidRDefault="00000000" w:rsidP="004868F0">
            <w:pPr>
              <w:bidi/>
              <w:rPr>
                <w:rFonts w:hint="eastAsia"/>
              </w:rPr>
            </w:pPr>
            <w:r>
              <w:rPr>
                <w:b/>
                <w:rtl/>
              </w:rPr>
              <w:t>مدة الاحتفاظ بالملفات</w:t>
            </w:r>
          </w:p>
        </w:tc>
        <w:tc>
          <w:tcPr>
            <w:tcW w:w="5669" w:type="dxa"/>
            <w:tcMar>
              <w:top w:w="100" w:type="dxa"/>
              <w:left w:w="120" w:type="dxa"/>
              <w:bottom w:w="100" w:type="dxa"/>
              <w:right w:w="120" w:type="dxa"/>
            </w:tcMar>
            <w:vAlign w:val="center"/>
          </w:tcPr>
          <w:p w14:paraId="2C6D7E3A" w14:textId="77777777" w:rsidR="009B2AA7" w:rsidRDefault="00000000" w:rsidP="004868F0">
            <w:pPr>
              <w:bidi/>
              <w:rPr>
                <w:rFonts w:hint="eastAsia"/>
              </w:rPr>
            </w:pPr>
            <w:r>
              <w:rPr>
                <w:rtl/>
              </w:rPr>
              <w:t>[تُحدد تقنيًا وتعاقديًا قبل النشر]</w:t>
            </w:r>
          </w:p>
        </w:tc>
      </w:tr>
      <w:tr w:rsidR="009B2AA7" w14:paraId="2CEA312F" w14:textId="77777777">
        <w:trPr>
          <w:cantSplit/>
          <w:jc w:val="center"/>
        </w:trPr>
        <w:tc>
          <w:tcPr>
            <w:tcW w:w="2948" w:type="dxa"/>
            <w:shd w:val="clear" w:color="auto" w:fill="DCEAF3"/>
            <w:tcMar>
              <w:top w:w="100" w:type="dxa"/>
              <w:left w:w="120" w:type="dxa"/>
              <w:bottom w:w="100" w:type="dxa"/>
              <w:right w:w="120" w:type="dxa"/>
            </w:tcMar>
            <w:vAlign w:val="center"/>
          </w:tcPr>
          <w:p w14:paraId="5A8EB994" w14:textId="77777777" w:rsidR="009B2AA7" w:rsidRDefault="00000000" w:rsidP="004868F0">
            <w:pPr>
              <w:bidi/>
              <w:rPr>
                <w:rFonts w:hint="eastAsia"/>
              </w:rPr>
            </w:pPr>
            <w:r>
              <w:rPr>
                <w:b/>
                <w:rtl/>
              </w:rPr>
              <w:t>تاريخ بدء التطبيق</w:t>
            </w:r>
          </w:p>
        </w:tc>
        <w:tc>
          <w:tcPr>
            <w:tcW w:w="5669" w:type="dxa"/>
            <w:tcMar>
              <w:top w:w="100" w:type="dxa"/>
              <w:left w:w="120" w:type="dxa"/>
              <w:bottom w:w="100" w:type="dxa"/>
              <w:right w:w="120" w:type="dxa"/>
            </w:tcMar>
            <w:vAlign w:val="center"/>
          </w:tcPr>
          <w:p w14:paraId="30725316" w14:textId="77777777" w:rsidR="009B2AA7" w:rsidRDefault="00000000" w:rsidP="004868F0">
            <w:pPr>
              <w:bidi/>
              <w:rPr>
                <w:rFonts w:hint="eastAsia"/>
              </w:rPr>
            </w:pPr>
            <w:r>
              <w:rPr>
                <w:rtl/>
              </w:rPr>
              <w:t>[يُحدد عند اعتماد النسخة النهائية]</w:t>
            </w:r>
          </w:p>
        </w:tc>
      </w:tr>
    </w:tbl>
    <w:p w14:paraId="2F6DA8C6" w14:textId="77777777" w:rsidR="009B2AA7" w:rsidRDefault="00000000" w:rsidP="004868F0">
      <w:pPr>
        <w:pStyle w:val="Titre1"/>
        <w:bidi/>
      </w:pPr>
      <w:r>
        <w:rPr>
          <w:rFonts w:ascii="Noto Naskh Arabic" w:hAnsi="Noto Naskh Arabic" w:cs="Noto Naskh Arabic"/>
          <w:rtl/>
        </w:rPr>
        <w:t>1. مقدمة ونطاق السياسة</w:t>
      </w:r>
    </w:p>
    <w:p w14:paraId="1CF07F76" w14:textId="77777777" w:rsidR="009B2AA7" w:rsidRDefault="00000000" w:rsidP="004868F0">
      <w:pPr>
        <w:bidi/>
        <w:rPr>
          <w:rFonts w:hint="eastAsia"/>
        </w:rPr>
      </w:pPr>
      <w:r>
        <w:rPr>
          <w:rtl/>
        </w:rPr>
        <w:t>توضح هذه السياسة كيفية جمع منصة RS AUDIT CONTROL للمعطيات ذات الطابع الشخصي والوثائق المهنية، واستعمالها وحفظها وحمايتها، والحقوق المتاحة للأشخاص المعنيين. تسري على الموقع والتطبيقات والخدمات ولوحات الإدارة وعمليات الدعم المرتبطة بالمنصة.</w:t>
      </w:r>
    </w:p>
    <w:p w14:paraId="515688F0" w14:textId="77777777" w:rsidR="009B2AA7" w:rsidRDefault="00000000" w:rsidP="004868F0">
      <w:pPr>
        <w:bidi/>
        <w:rPr>
          <w:rFonts w:hint="eastAsia"/>
        </w:rPr>
      </w:pPr>
      <w:r>
        <w:rPr>
          <w:rtl/>
        </w:rPr>
        <w:t>تعتمد الصياغة النهائية لهذه السياسة على البنية التقنية الفعلية للمنصة. لذلك يجب ألا تُنشر إلا بعد مطابقة كل بند مع الاستضافة وقاعدة البيانات وخدمات الذكاء الاصطناعي ومدة الاحتفاظ المطبقة فعليًا.</w:t>
      </w:r>
    </w:p>
    <w:p w14:paraId="7FD04C6E" w14:textId="77777777" w:rsidR="009B2AA7" w:rsidRDefault="00000000" w:rsidP="004868F0">
      <w:pPr>
        <w:pStyle w:val="Titre1"/>
        <w:bidi/>
      </w:pPr>
      <w:r>
        <w:rPr>
          <w:rFonts w:ascii="Noto Naskh Arabic" w:hAnsi="Noto Naskh Arabic" w:cs="Noto Naskh Arabic"/>
          <w:rtl/>
        </w:rPr>
        <w:t>2. هوية المسؤول عن المعالجة</w:t>
      </w:r>
    </w:p>
    <w:p w14:paraId="751111B7" w14:textId="77777777" w:rsidR="009B2AA7" w:rsidRDefault="00000000" w:rsidP="004868F0">
      <w:pPr>
        <w:bidi/>
        <w:rPr>
          <w:rFonts w:hint="eastAsia"/>
        </w:rPr>
      </w:pPr>
      <w:r>
        <w:rPr>
          <w:rtl/>
        </w:rPr>
        <w:t>المسؤول عن تحديد أغراض ووسائل المعالجة هو الجهة القانونية المشغلة لمنصة RS AUDIT CONTROL بعد إنشائها وتسجيلها. إلى حين استكمال ذلك، تبقى النسخة الحالية تجريبية وغير مخصصة لإبرام اشتراكات تجارية مع الجمهور.</w:t>
      </w:r>
    </w:p>
    <w:p w14:paraId="2AE1A021" w14:textId="77777777" w:rsidR="009B2AA7" w:rsidRDefault="00000000" w:rsidP="004868F0">
      <w:pPr>
        <w:pStyle w:val="Titre1"/>
        <w:bidi/>
      </w:pPr>
      <w:r>
        <w:rPr>
          <w:rFonts w:ascii="Noto Naskh Arabic" w:hAnsi="Noto Naskh Arabic" w:cs="Noto Naskh Arabic"/>
          <w:rtl/>
        </w:rPr>
        <w:t>3. التعاريف</w:t>
      </w:r>
    </w:p>
    <w:p w14:paraId="2CC8D533" w14:textId="77777777" w:rsidR="009B2AA7" w:rsidRDefault="00000000" w:rsidP="004868F0">
      <w:pPr>
        <w:bidi/>
        <w:ind w:left="227"/>
        <w:rPr>
          <w:rFonts w:hint="eastAsia"/>
        </w:rPr>
      </w:pPr>
      <w:r>
        <w:rPr>
          <w:rtl/>
        </w:rPr>
        <w:t>• المعطيات الشخصية: كل معلومة تتعلق بشخص طبيعي معرف أو قابل للتعرف عليه بصورة مباشرة أو غير مباشرة.</w:t>
      </w:r>
    </w:p>
    <w:p w14:paraId="2FA7DCBF" w14:textId="77777777" w:rsidR="009B2AA7" w:rsidRDefault="00000000" w:rsidP="004868F0">
      <w:pPr>
        <w:bidi/>
        <w:ind w:left="227"/>
        <w:rPr>
          <w:rFonts w:hint="eastAsia"/>
        </w:rPr>
      </w:pPr>
      <w:r>
        <w:rPr>
          <w:rtl/>
        </w:rPr>
        <w:t>• المعالجة: كل عملية تجرى على المعطيات، مثل الجمع أو التسجيل أو الحفظ أو التحليل أو الاسترجاع أو الإرسال أو الحذف.</w:t>
      </w:r>
    </w:p>
    <w:p w14:paraId="55CC4F58" w14:textId="77777777" w:rsidR="009B2AA7" w:rsidRDefault="00000000" w:rsidP="004868F0">
      <w:pPr>
        <w:bidi/>
        <w:ind w:left="227"/>
        <w:rPr>
          <w:rFonts w:hint="eastAsia"/>
        </w:rPr>
      </w:pPr>
      <w:r>
        <w:rPr>
          <w:rtl/>
        </w:rPr>
        <w:t>• الوثائق المهنية: القوائم المالية، الفواتير، كشوف الأجور، الجداول المحاسبية، الأدلة والتقارير والملفات التي يرفعها المستخدم.</w:t>
      </w:r>
    </w:p>
    <w:p w14:paraId="1A0CD982" w14:textId="77777777" w:rsidR="009B2AA7" w:rsidRDefault="00000000" w:rsidP="004868F0">
      <w:pPr>
        <w:bidi/>
        <w:ind w:left="227"/>
        <w:rPr>
          <w:rFonts w:hint="eastAsia"/>
        </w:rPr>
      </w:pPr>
      <w:r>
        <w:rPr>
          <w:rtl/>
        </w:rPr>
        <w:t>• المستخدم: الشخص الطبيعي الذي يستعمل المنصة باسمه أو بصفته ممثلًا مخولًا عن مؤسسة أو عميل.</w:t>
      </w:r>
    </w:p>
    <w:p w14:paraId="7A011156" w14:textId="77777777" w:rsidR="009B2AA7" w:rsidRDefault="00000000" w:rsidP="004868F0">
      <w:pPr>
        <w:bidi/>
        <w:ind w:left="227"/>
        <w:rPr>
          <w:rFonts w:hint="eastAsia"/>
        </w:rPr>
      </w:pPr>
      <w:r>
        <w:rPr>
          <w:rtl/>
        </w:rPr>
        <w:lastRenderedPageBreak/>
        <w:t>• المعالج من الباطن: مقدم تقني يعالج البيانات لحساب الجهة المشغلة، مثل الاستضافة أو التخزين أو خدمة تحليل خارجية.</w:t>
      </w:r>
    </w:p>
    <w:p w14:paraId="16030A87" w14:textId="77777777" w:rsidR="009B2AA7" w:rsidRDefault="00000000" w:rsidP="004868F0">
      <w:pPr>
        <w:pStyle w:val="Titre1"/>
        <w:bidi/>
      </w:pPr>
      <w:r>
        <w:rPr>
          <w:rFonts w:ascii="Noto Naskh Arabic" w:hAnsi="Noto Naskh Arabic" w:cs="Noto Naskh Arabic"/>
          <w:rtl/>
        </w:rPr>
        <w:t>4. فئات البيانات التي قد نجمعها</w:t>
      </w:r>
    </w:p>
    <w:tbl>
      <w:tblPr>
        <w:tblW w:w="0" w:type="auto"/>
        <w:jc w:val="center"/>
        <w:tblLayout w:type="fixed"/>
        <w:tblLook w:val="04A0" w:firstRow="1" w:lastRow="0" w:firstColumn="1" w:lastColumn="0" w:noHBand="0" w:noVBand="1"/>
      </w:tblPr>
      <w:tblGrid>
        <w:gridCol w:w="2381"/>
        <w:gridCol w:w="2948"/>
        <w:gridCol w:w="3402"/>
      </w:tblGrid>
      <w:tr w:rsidR="009B2AA7" w14:paraId="4010239E" w14:textId="77777777">
        <w:trPr>
          <w:jc w:val="center"/>
        </w:trPr>
        <w:tc>
          <w:tcPr>
            <w:tcW w:w="2381" w:type="dxa"/>
            <w:shd w:val="clear" w:color="auto" w:fill="1F6D7A"/>
            <w:tcMar>
              <w:top w:w="100" w:type="dxa"/>
              <w:left w:w="120" w:type="dxa"/>
              <w:bottom w:w="100" w:type="dxa"/>
              <w:right w:w="120" w:type="dxa"/>
            </w:tcMar>
          </w:tcPr>
          <w:p w14:paraId="0DB7A14E" w14:textId="77777777" w:rsidR="009B2AA7" w:rsidRDefault="00000000" w:rsidP="004868F0">
            <w:pPr>
              <w:bidi/>
              <w:rPr>
                <w:rFonts w:hint="eastAsia"/>
              </w:rPr>
            </w:pPr>
            <w:r>
              <w:rPr>
                <w:b/>
                <w:color w:val="FFFFFF"/>
                <w:rtl/>
              </w:rPr>
              <w:t>الفئة</w:t>
            </w:r>
          </w:p>
        </w:tc>
        <w:tc>
          <w:tcPr>
            <w:tcW w:w="2948" w:type="dxa"/>
            <w:shd w:val="clear" w:color="auto" w:fill="1F6D7A"/>
            <w:tcMar>
              <w:top w:w="100" w:type="dxa"/>
              <w:left w:w="120" w:type="dxa"/>
              <w:bottom w:w="100" w:type="dxa"/>
              <w:right w:w="120" w:type="dxa"/>
            </w:tcMar>
          </w:tcPr>
          <w:p w14:paraId="58B3F305" w14:textId="77777777" w:rsidR="009B2AA7" w:rsidRDefault="00000000" w:rsidP="004868F0">
            <w:pPr>
              <w:bidi/>
              <w:rPr>
                <w:rFonts w:hint="eastAsia"/>
              </w:rPr>
            </w:pPr>
            <w:r>
              <w:rPr>
                <w:b/>
                <w:color w:val="FFFFFF"/>
                <w:rtl/>
              </w:rPr>
              <w:t>أمثلة</w:t>
            </w:r>
          </w:p>
        </w:tc>
        <w:tc>
          <w:tcPr>
            <w:tcW w:w="3402" w:type="dxa"/>
            <w:shd w:val="clear" w:color="auto" w:fill="1F6D7A"/>
            <w:tcMar>
              <w:top w:w="100" w:type="dxa"/>
              <w:left w:w="120" w:type="dxa"/>
              <w:bottom w:w="100" w:type="dxa"/>
              <w:right w:w="120" w:type="dxa"/>
            </w:tcMar>
          </w:tcPr>
          <w:p w14:paraId="0A7EDDD0" w14:textId="77777777" w:rsidR="009B2AA7" w:rsidRDefault="00000000" w:rsidP="004868F0">
            <w:pPr>
              <w:bidi/>
              <w:rPr>
                <w:rFonts w:hint="eastAsia"/>
              </w:rPr>
            </w:pPr>
            <w:r>
              <w:rPr>
                <w:b/>
                <w:color w:val="FFFFFF"/>
                <w:rtl/>
              </w:rPr>
              <w:t>الغرض المبدئي</w:t>
            </w:r>
          </w:p>
        </w:tc>
      </w:tr>
      <w:tr w:rsidR="009B2AA7" w14:paraId="5CCF6217" w14:textId="77777777">
        <w:trPr>
          <w:cantSplit/>
          <w:jc w:val="center"/>
        </w:trPr>
        <w:tc>
          <w:tcPr>
            <w:tcW w:w="2381" w:type="dxa"/>
            <w:tcMar>
              <w:top w:w="100" w:type="dxa"/>
              <w:left w:w="120" w:type="dxa"/>
              <w:bottom w:w="100" w:type="dxa"/>
              <w:right w:w="120" w:type="dxa"/>
            </w:tcMar>
          </w:tcPr>
          <w:p w14:paraId="463340EF" w14:textId="77777777" w:rsidR="009B2AA7" w:rsidRDefault="00000000" w:rsidP="004868F0">
            <w:pPr>
              <w:bidi/>
              <w:rPr>
                <w:rFonts w:hint="eastAsia"/>
              </w:rPr>
            </w:pPr>
            <w:r>
              <w:rPr>
                <w:rtl/>
              </w:rPr>
              <w:t>بيانات الحساب</w:t>
            </w:r>
          </w:p>
        </w:tc>
        <w:tc>
          <w:tcPr>
            <w:tcW w:w="2948" w:type="dxa"/>
            <w:tcMar>
              <w:top w:w="100" w:type="dxa"/>
              <w:left w:w="120" w:type="dxa"/>
              <w:bottom w:w="100" w:type="dxa"/>
              <w:right w:w="120" w:type="dxa"/>
            </w:tcMar>
          </w:tcPr>
          <w:p w14:paraId="374EF72D" w14:textId="77777777" w:rsidR="009B2AA7" w:rsidRDefault="00000000" w:rsidP="004868F0">
            <w:pPr>
              <w:bidi/>
              <w:rPr>
                <w:rFonts w:hint="eastAsia"/>
              </w:rPr>
            </w:pPr>
            <w:r>
              <w:rPr>
                <w:rtl/>
              </w:rPr>
              <w:t>الاسم، البريد، الهاتف، المؤسسة، الدور والصلاحيات</w:t>
            </w:r>
          </w:p>
        </w:tc>
        <w:tc>
          <w:tcPr>
            <w:tcW w:w="3402" w:type="dxa"/>
            <w:tcMar>
              <w:top w:w="100" w:type="dxa"/>
              <w:left w:w="120" w:type="dxa"/>
              <w:bottom w:w="100" w:type="dxa"/>
              <w:right w:w="120" w:type="dxa"/>
            </w:tcMar>
          </w:tcPr>
          <w:p w14:paraId="6B6D57D4" w14:textId="77777777" w:rsidR="009B2AA7" w:rsidRDefault="00000000" w:rsidP="004868F0">
            <w:pPr>
              <w:bidi/>
              <w:rPr>
                <w:rFonts w:hint="eastAsia"/>
              </w:rPr>
            </w:pPr>
            <w:r>
              <w:rPr>
                <w:rtl/>
              </w:rPr>
              <w:t>إنشاء الحساب والمصادقة وإدارة الخدمة</w:t>
            </w:r>
          </w:p>
        </w:tc>
      </w:tr>
      <w:tr w:rsidR="009B2AA7" w14:paraId="5E0D6CB7" w14:textId="77777777">
        <w:trPr>
          <w:cantSplit/>
          <w:jc w:val="center"/>
        </w:trPr>
        <w:tc>
          <w:tcPr>
            <w:tcW w:w="2381" w:type="dxa"/>
            <w:shd w:val="clear" w:color="auto" w:fill="F2F2F2"/>
            <w:tcMar>
              <w:top w:w="100" w:type="dxa"/>
              <w:left w:w="120" w:type="dxa"/>
              <w:bottom w:w="100" w:type="dxa"/>
              <w:right w:w="120" w:type="dxa"/>
            </w:tcMar>
          </w:tcPr>
          <w:p w14:paraId="1AF2F2C9" w14:textId="77777777" w:rsidR="009B2AA7" w:rsidRDefault="00000000" w:rsidP="004868F0">
            <w:pPr>
              <w:bidi/>
              <w:rPr>
                <w:rFonts w:hint="eastAsia"/>
              </w:rPr>
            </w:pPr>
            <w:r>
              <w:rPr>
                <w:rtl/>
              </w:rPr>
              <w:t>بيانات الاشتراك</w:t>
            </w:r>
          </w:p>
        </w:tc>
        <w:tc>
          <w:tcPr>
            <w:tcW w:w="2948" w:type="dxa"/>
            <w:shd w:val="clear" w:color="auto" w:fill="F2F2F2"/>
            <w:tcMar>
              <w:top w:w="100" w:type="dxa"/>
              <w:left w:w="120" w:type="dxa"/>
              <w:bottom w:w="100" w:type="dxa"/>
              <w:right w:w="120" w:type="dxa"/>
            </w:tcMar>
          </w:tcPr>
          <w:p w14:paraId="7558C81B" w14:textId="77777777" w:rsidR="009B2AA7" w:rsidRDefault="00000000" w:rsidP="004868F0">
            <w:pPr>
              <w:bidi/>
              <w:rPr>
                <w:rFonts w:hint="eastAsia"/>
              </w:rPr>
            </w:pPr>
            <w:r>
              <w:rPr>
                <w:rtl/>
              </w:rPr>
              <w:t>الباقة، حالة الاشتراك، الفواتير ومرجع الدفع عند توفره</w:t>
            </w:r>
          </w:p>
        </w:tc>
        <w:tc>
          <w:tcPr>
            <w:tcW w:w="3402" w:type="dxa"/>
            <w:shd w:val="clear" w:color="auto" w:fill="F2F2F2"/>
            <w:tcMar>
              <w:top w:w="100" w:type="dxa"/>
              <w:left w:w="120" w:type="dxa"/>
              <w:bottom w:w="100" w:type="dxa"/>
              <w:right w:w="120" w:type="dxa"/>
            </w:tcMar>
          </w:tcPr>
          <w:p w14:paraId="6A01B1C3" w14:textId="77777777" w:rsidR="009B2AA7" w:rsidRDefault="00000000" w:rsidP="004868F0">
            <w:pPr>
              <w:bidi/>
              <w:rPr>
                <w:rFonts w:hint="eastAsia"/>
              </w:rPr>
            </w:pPr>
            <w:r>
              <w:rPr>
                <w:rtl/>
              </w:rPr>
              <w:t>إدارة العلاقة التعاقدية والمحاسبية</w:t>
            </w:r>
          </w:p>
        </w:tc>
      </w:tr>
      <w:tr w:rsidR="009B2AA7" w14:paraId="68D0CFF5" w14:textId="77777777">
        <w:trPr>
          <w:cantSplit/>
          <w:jc w:val="center"/>
        </w:trPr>
        <w:tc>
          <w:tcPr>
            <w:tcW w:w="2381" w:type="dxa"/>
            <w:tcMar>
              <w:top w:w="100" w:type="dxa"/>
              <w:left w:w="120" w:type="dxa"/>
              <w:bottom w:w="100" w:type="dxa"/>
              <w:right w:w="120" w:type="dxa"/>
            </w:tcMar>
          </w:tcPr>
          <w:p w14:paraId="44109161" w14:textId="77777777" w:rsidR="009B2AA7" w:rsidRDefault="00000000" w:rsidP="004868F0">
            <w:pPr>
              <w:bidi/>
              <w:rPr>
                <w:rFonts w:hint="eastAsia"/>
              </w:rPr>
            </w:pPr>
            <w:r>
              <w:rPr>
                <w:rtl/>
              </w:rPr>
              <w:t>الوثائق المرفوعة</w:t>
            </w:r>
          </w:p>
        </w:tc>
        <w:tc>
          <w:tcPr>
            <w:tcW w:w="2948" w:type="dxa"/>
            <w:tcMar>
              <w:top w:w="100" w:type="dxa"/>
              <w:left w:w="120" w:type="dxa"/>
              <w:bottom w:w="100" w:type="dxa"/>
              <w:right w:w="120" w:type="dxa"/>
            </w:tcMar>
          </w:tcPr>
          <w:p w14:paraId="4AA61B77" w14:textId="77777777" w:rsidR="009B2AA7" w:rsidRDefault="00000000" w:rsidP="004868F0">
            <w:pPr>
              <w:bidi/>
              <w:rPr>
                <w:rFonts w:hint="eastAsia"/>
              </w:rPr>
            </w:pPr>
            <w:r>
              <w:rPr>
                <w:rtl/>
              </w:rPr>
              <w:t>قوائم مالية، فواتير، كشوف أجور، ملفات Excel/PDF/CSV</w:t>
            </w:r>
          </w:p>
        </w:tc>
        <w:tc>
          <w:tcPr>
            <w:tcW w:w="3402" w:type="dxa"/>
            <w:tcMar>
              <w:top w:w="100" w:type="dxa"/>
              <w:left w:w="120" w:type="dxa"/>
              <w:bottom w:w="100" w:type="dxa"/>
              <w:right w:w="120" w:type="dxa"/>
            </w:tcMar>
          </w:tcPr>
          <w:p w14:paraId="61788D47" w14:textId="77777777" w:rsidR="009B2AA7" w:rsidRDefault="00000000" w:rsidP="004868F0">
            <w:pPr>
              <w:bidi/>
              <w:rPr>
                <w:rFonts w:hint="eastAsia"/>
              </w:rPr>
            </w:pPr>
            <w:r>
              <w:rPr>
                <w:rtl/>
              </w:rPr>
              <w:t>التحليل واكتشاف المؤشرات وإعداد تقرير أولي</w:t>
            </w:r>
          </w:p>
        </w:tc>
      </w:tr>
      <w:tr w:rsidR="009B2AA7" w14:paraId="41D0F1AD" w14:textId="77777777">
        <w:trPr>
          <w:cantSplit/>
          <w:jc w:val="center"/>
        </w:trPr>
        <w:tc>
          <w:tcPr>
            <w:tcW w:w="2381" w:type="dxa"/>
            <w:shd w:val="clear" w:color="auto" w:fill="F2F2F2"/>
            <w:tcMar>
              <w:top w:w="100" w:type="dxa"/>
              <w:left w:w="120" w:type="dxa"/>
              <w:bottom w:w="100" w:type="dxa"/>
              <w:right w:w="120" w:type="dxa"/>
            </w:tcMar>
          </w:tcPr>
          <w:p w14:paraId="2DC6CAD0" w14:textId="77777777" w:rsidR="009B2AA7" w:rsidRDefault="00000000" w:rsidP="004868F0">
            <w:pPr>
              <w:bidi/>
              <w:rPr>
                <w:rFonts w:hint="eastAsia"/>
              </w:rPr>
            </w:pPr>
            <w:r>
              <w:rPr>
                <w:rtl/>
              </w:rPr>
              <w:t>نتائج التحليل</w:t>
            </w:r>
          </w:p>
        </w:tc>
        <w:tc>
          <w:tcPr>
            <w:tcW w:w="2948" w:type="dxa"/>
            <w:shd w:val="clear" w:color="auto" w:fill="F2F2F2"/>
            <w:tcMar>
              <w:top w:w="100" w:type="dxa"/>
              <w:left w:w="120" w:type="dxa"/>
              <w:bottom w:w="100" w:type="dxa"/>
              <w:right w:w="120" w:type="dxa"/>
            </w:tcMar>
          </w:tcPr>
          <w:p w14:paraId="3E5F5B1D" w14:textId="77777777" w:rsidR="009B2AA7" w:rsidRDefault="00000000" w:rsidP="004868F0">
            <w:pPr>
              <w:bidi/>
              <w:rPr>
                <w:rFonts w:hint="eastAsia"/>
              </w:rPr>
            </w:pPr>
            <w:r>
              <w:rPr>
                <w:rtl/>
              </w:rPr>
              <w:t>ملاحظات، مخاطر، أدلة، توصيات، تقارير</w:t>
            </w:r>
          </w:p>
        </w:tc>
        <w:tc>
          <w:tcPr>
            <w:tcW w:w="3402" w:type="dxa"/>
            <w:shd w:val="clear" w:color="auto" w:fill="F2F2F2"/>
            <w:tcMar>
              <w:top w:w="100" w:type="dxa"/>
              <w:left w:w="120" w:type="dxa"/>
              <w:bottom w:w="100" w:type="dxa"/>
              <w:right w:w="120" w:type="dxa"/>
            </w:tcMar>
          </w:tcPr>
          <w:p w14:paraId="6B37414C" w14:textId="77777777" w:rsidR="009B2AA7" w:rsidRDefault="00000000" w:rsidP="004868F0">
            <w:pPr>
              <w:bidi/>
              <w:rPr>
                <w:rFonts w:hint="eastAsia"/>
              </w:rPr>
            </w:pPr>
            <w:r>
              <w:rPr>
                <w:rtl/>
              </w:rPr>
              <w:t>تقديم الخدمة وحفظ سجل العمل</w:t>
            </w:r>
          </w:p>
        </w:tc>
      </w:tr>
      <w:tr w:rsidR="009B2AA7" w14:paraId="3DAC0840" w14:textId="77777777">
        <w:trPr>
          <w:cantSplit/>
          <w:jc w:val="center"/>
        </w:trPr>
        <w:tc>
          <w:tcPr>
            <w:tcW w:w="2381" w:type="dxa"/>
            <w:tcMar>
              <w:top w:w="100" w:type="dxa"/>
              <w:left w:w="120" w:type="dxa"/>
              <w:bottom w:w="100" w:type="dxa"/>
              <w:right w:w="120" w:type="dxa"/>
            </w:tcMar>
          </w:tcPr>
          <w:p w14:paraId="07D45770" w14:textId="77777777" w:rsidR="009B2AA7" w:rsidRDefault="00000000" w:rsidP="004868F0">
            <w:pPr>
              <w:bidi/>
              <w:rPr>
                <w:rFonts w:hint="eastAsia"/>
              </w:rPr>
            </w:pPr>
            <w:r>
              <w:rPr>
                <w:rtl/>
              </w:rPr>
              <w:t>بيانات تقنية</w:t>
            </w:r>
          </w:p>
        </w:tc>
        <w:tc>
          <w:tcPr>
            <w:tcW w:w="2948" w:type="dxa"/>
            <w:tcMar>
              <w:top w:w="100" w:type="dxa"/>
              <w:left w:w="120" w:type="dxa"/>
              <w:bottom w:w="100" w:type="dxa"/>
              <w:right w:w="120" w:type="dxa"/>
            </w:tcMar>
          </w:tcPr>
          <w:p w14:paraId="782B1224" w14:textId="77777777" w:rsidR="009B2AA7" w:rsidRDefault="00000000" w:rsidP="004868F0">
            <w:pPr>
              <w:bidi/>
              <w:rPr>
                <w:rFonts w:hint="eastAsia"/>
              </w:rPr>
            </w:pPr>
            <w:r>
              <w:rPr>
                <w:rtl/>
              </w:rPr>
              <w:t>عنوان IP عند الضرورة، المتصفح، سجل الدخول، أحداث الأمان</w:t>
            </w:r>
          </w:p>
        </w:tc>
        <w:tc>
          <w:tcPr>
            <w:tcW w:w="3402" w:type="dxa"/>
            <w:tcMar>
              <w:top w:w="100" w:type="dxa"/>
              <w:left w:w="120" w:type="dxa"/>
              <w:bottom w:w="100" w:type="dxa"/>
              <w:right w:w="120" w:type="dxa"/>
            </w:tcMar>
          </w:tcPr>
          <w:p w14:paraId="2763E099" w14:textId="77777777" w:rsidR="009B2AA7" w:rsidRDefault="00000000" w:rsidP="004868F0">
            <w:pPr>
              <w:bidi/>
              <w:rPr>
                <w:rFonts w:hint="eastAsia"/>
              </w:rPr>
            </w:pPr>
            <w:r>
              <w:rPr>
                <w:rtl/>
              </w:rPr>
              <w:t>الأمان، منع إساءة الاستخدام، التشخيص</w:t>
            </w:r>
          </w:p>
        </w:tc>
      </w:tr>
      <w:tr w:rsidR="009B2AA7" w14:paraId="3BDEF85E" w14:textId="77777777">
        <w:trPr>
          <w:cantSplit/>
          <w:jc w:val="center"/>
        </w:trPr>
        <w:tc>
          <w:tcPr>
            <w:tcW w:w="2381" w:type="dxa"/>
            <w:shd w:val="clear" w:color="auto" w:fill="F2F2F2"/>
            <w:tcMar>
              <w:top w:w="100" w:type="dxa"/>
              <w:left w:w="120" w:type="dxa"/>
              <w:bottom w:w="100" w:type="dxa"/>
              <w:right w:w="120" w:type="dxa"/>
            </w:tcMar>
          </w:tcPr>
          <w:p w14:paraId="0BC561B6" w14:textId="77777777" w:rsidR="009B2AA7" w:rsidRDefault="00000000" w:rsidP="004868F0">
            <w:pPr>
              <w:bidi/>
              <w:rPr>
                <w:rFonts w:hint="eastAsia"/>
              </w:rPr>
            </w:pPr>
            <w:r>
              <w:rPr>
                <w:rtl/>
              </w:rPr>
              <w:t>مراسلات الدعم</w:t>
            </w:r>
          </w:p>
        </w:tc>
        <w:tc>
          <w:tcPr>
            <w:tcW w:w="2948" w:type="dxa"/>
            <w:shd w:val="clear" w:color="auto" w:fill="F2F2F2"/>
            <w:tcMar>
              <w:top w:w="100" w:type="dxa"/>
              <w:left w:w="120" w:type="dxa"/>
              <w:bottom w:w="100" w:type="dxa"/>
              <w:right w:w="120" w:type="dxa"/>
            </w:tcMar>
          </w:tcPr>
          <w:p w14:paraId="2E422A28" w14:textId="77777777" w:rsidR="009B2AA7" w:rsidRDefault="00000000" w:rsidP="004868F0">
            <w:pPr>
              <w:bidi/>
              <w:rPr>
                <w:rFonts w:hint="eastAsia"/>
              </w:rPr>
            </w:pPr>
            <w:r>
              <w:rPr>
                <w:rtl/>
              </w:rPr>
              <w:t>الرسائل والشكاوى والطلبات</w:t>
            </w:r>
          </w:p>
        </w:tc>
        <w:tc>
          <w:tcPr>
            <w:tcW w:w="3402" w:type="dxa"/>
            <w:shd w:val="clear" w:color="auto" w:fill="F2F2F2"/>
            <w:tcMar>
              <w:top w:w="100" w:type="dxa"/>
              <w:left w:w="120" w:type="dxa"/>
              <w:bottom w:w="100" w:type="dxa"/>
              <w:right w:w="120" w:type="dxa"/>
            </w:tcMar>
          </w:tcPr>
          <w:p w14:paraId="3B580C5C" w14:textId="77777777" w:rsidR="009B2AA7" w:rsidRDefault="00000000" w:rsidP="004868F0">
            <w:pPr>
              <w:bidi/>
              <w:rPr>
                <w:rFonts w:hint="eastAsia"/>
              </w:rPr>
            </w:pPr>
            <w:r>
              <w:rPr>
                <w:rtl/>
              </w:rPr>
              <w:t>الرد والمتابعة وإثبات المعالجة</w:t>
            </w:r>
          </w:p>
        </w:tc>
      </w:tr>
    </w:tbl>
    <w:p w14:paraId="73EB0AE8" w14:textId="77777777" w:rsidR="009B2AA7" w:rsidRDefault="00000000" w:rsidP="004868F0">
      <w:pPr>
        <w:pStyle w:val="Titre1"/>
        <w:bidi/>
      </w:pPr>
      <w:r>
        <w:rPr>
          <w:rFonts w:ascii="Noto Naskh Arabic" w:hAnsi="Noto Naskh Arabic" w:cs="Noto Naskh Arabic"/>
          <w:rtl/>
        </w:rPr>
        <w:t>5. مصادر البيانات</w:t>
      </w:r>
    </w:p>
    <w:p w14:paraId="1B0E618A" w14:textId="77777777" w:rsidR="009B2AA7" w:rsidRDefault="00000000" w:rsidP="004868F0">
      <w:pPr>
        <w:bidi/>
        <w:ind w:left="227"/>
        <w:rPr>
          <w:rFonts w:hint="eastAsia"/>
        </w:rPr>
      </w:pPr>
      <w:r>
        <w:rPr>
          <w:rtl/>
        </w:rPr>
        <w:t>• المستخدم عند إنشاء الحساب أو تحديثه.</w:t>
      </w:r>
    </w:p>
    <w:p w14:paraId="11C0BD55" w14:textId="77777777" w:rsidR="009B2AA7" w:rsidRDefault="00000000" w:rsidP="004868F0">
      <w:pPr>
        <w:bidi/>
        <w:ind w:left="227"/>
        <w:rPr>
          <w:rFonts w:hint="eastAsia"/>
        </w:rPr>
      </w:pPr>
      <w:r>
        <w:rPr>
          <w:rtl/>
        </w:rPr>
        <w:t>• المستخدم أو المؤسسة عند رفع الوثائق وإدخال بيانات المهمة.</w:t>
      </w:r>
    </w:p>
    <w:p w14:paraId="2A2C2352" w14:textId="77777777" w:rsidR="009B2AA7" w:rsidRDefault="00000000" w:rsidP="004868F0">
      <w:pPr>
        <w:bidi/>
        <w:ind w:left="227"/>
        <w:rPr>
          <w:rFonts w:hint="eastAsia"/>
        </w:rPr>
      </w:pPr>
      <w:r>
        <w:rPr>
          <w:rtl/>
        </w:rPr>
        <w:t>• الأنظمة التقنية تلقائيًا بالقدر الضروري للمصادقة والأمان والتشخيص.</w:t>
      </w:r>
    </w:p>
    <w:p w14:paraId="7A53D887" w14:textId="77777777" w:rsidR="009B2AA7" w:rsidRDefault="00000000" w:rsidP="004868F0">
      <w:pPr>
        <w:bidi/>
        <w:ind w:left="227"/>
        <w:rPr>
          <w:rFonts w:hint="eastAsia"/>
        </w:rPr>
      </w:pPr>
      <w:r>
        <w:rPr>
          <w:rtl/>
        </w:rPr>
        <w:t>• مسؤول المؤسسة الذي ينشئ حسابات مستخدمين فرعيين أو يحدد صلاحياتهم.</w:t>
      </w:r>
    </w:p>
    <w:p w14:paraId="7DA6A7C7" w14:textId="77777777" w:rsidR="009B2AA7" w:rsidRDefault="00000000" w:rsidP="004868F0">
      <w:pPr>
        <w:pStyle w:val="Titre1"/>
        <w:bidi/>
      </w:pPr>
      <w:r>
        <w:rPr>
          <w:rFonts w:ascii="Noto Naskh Arabic" w:hAnsi="Noto Naskh Arabic" w:cs="Noto Naskh Arabic"/>
          <w:rtl/>
        </w:rPr>
        <w:t>6. أغراض المعالجة وأسسها</w:t>
      </w:r>
    </w:p>
    <w:p w14:paraId="7D7F7D7E" w14:textId="77777777" w:rsidR="009B2AA7" w:rsidRDefault="00000000" w:rsidP="004868F0">
      <w:pPr>
        <w:bidi/>
        <w:ind w:left="227"/>
        <w:rPr>
          <w:rFonts w:hint="eastAsia"/>
        </w:rPr>
      </w:pPr>
      <w:r>
        <w:rPr>
          <w:rtl/>
        </w:rPr>
        <w:t>• تنفيذ الخدمة المطلوبة وإدارة الحساب والاشتراك.</w:t>
      </w:r>
    </w:p>
    <w:p w14:paraId="1EFE42E3" w14:textId="77777777" w:rsidR="009B2AA7" w:rsidRDefault="00000000" w:rsidP="004868F0">
      <w:pPr>
        <w:bidi/>
        <w:ind w:left="227"/>
        <w:rPr>
          <w:rFonts w:hint="eastAsia"/>
        </w:rPr>
      </w:pPr>
      <w:r>
        <w:rPr>
          <w:rtl/>
        </w:rPr>
        <w:t>• تحليل الوثائق واستخراج المؤشرات والمخاطر وإعداد نتائج أولية.</w:t>
      </w:r>
    </w:p>
    <w:p w14:paraId="1B58B889" w14:textId="77777777" w:rsidR="009B2AA7" w:rsidRDefault="00000000" w:rsidP="004868F0">
      <w:pPr>
        <w:bidi/>
        <w:ind w:left="227"/>
        <w:rPr>
          <w:rFonts w:hint="eastAsia"/>
        </w:rPr>
      </w:pPr>
      <w:r>
        <w:rPr>
          <w:rtl/>
        </w:rPr>
        <w:t>• تأمين المنصة ومنع الاختراق والاحتيال وإساءة الاستخدام.</w:t>
      </w:r>
    </w:p>
    <w:p w14:paraId="35AC30D8" w14:textId="77777777" w:rsidR="009B2AA7" w:rsidRDefault="00000000" w:rsidP="004868F0">
      <w:pPr>
        <w:bidi/>
        <w:ind w:left="227"/>
        <w:rPr>
          <w:rFonts w:hint="eastAsia"/>
        </w:rPr>
      </w:pPr>
      <w:r>
        <w:rPr>
          <w:rtl/>
        </w:rPr>
        <w:t>• الامتثال للالتزامات القانونية والتنظيمية والتعاون مع الجهات المختصة عند وجود سند قانوني.</w:t>
      </w:r>
    </w:p>
    <w:p w14:paraId="29DA967A" w14:textId="77777777" w:rsidR="009B2AA7" w:rsidRDefault="00000000" w:rsidP="004868F0">
      <w:pPr>
        <w:bidi/>
        <w:ind w:left="227"/>
        <w:rPr>
          <w:rFonts w:hint="eastAsia"/>
        </w:rPr>
      </w:pPr>
      <w:r>
        <w:rPr>
          <w:rtl/>
        </w:rPr>
        <w:t>• تحسين الأداء والوظائف باستعمال بيانات مجمعة أو مجهولة الهوية كلما أمكن.</w:t>
      </w:r>
    </w:p>
    <w:p w14:paraId="41CB8F27" w14:textId="77777777" w:rsidR="009B2AA7" w:rsidRDefault="00000000" w:rsidP="004868F0">
      <w:pPr>
        <w:bidi/>
        <w:ind w:left="227"/>
        <w:rPr>
          <w:rFonts w:hint="eastAsia"/>
        </w:rPr>
      </w:pPr>
      <w:r>
        <w:rPr>
          <w:rtl/>
        </w:rPr>
        <w:t>• إرسال رسائل تسويقية فقط عند وجود موافقة اختيارية قابلة للسحب.</w:t>
      </w:r>
    </w:p>
    <w:p w14:paraId="393F93ED" w14:textId="77777777" w:rsidR="009B2AA7" w:rsidRDefault="00000000" w:rsidP="004868F0">
      <w:pPr>
        <w:bidi/>
        <w:rPr>
          <w:rFonts w:hint="eastAsia"/>
        </w:rPr>
      </w:pPr>
      <w:r>
        <w:rPr>
          <w:rtl/>
        </w:rPr>
        <w:t>تعتمد كل معالجة على سند مناسب، مثل تنفيذ عقد الخدمة، أو التزام قانوني، أو مصلحة مشروعة متوازنة، أو موافقة صريحة عندما تكون الموافقة مطلوبة. لا تُجمع بيانات أكثر مما يلزم للغرض المعلن.</w:t>
      </w:r>
    </w:p>
    <w:p w14:paraId="571AACE2" w14:textId="77777777" w:rsidR="009B2AA7" w:rsidRDefault="00000000" w:rsidP="004868F0">
      <w:pPr>
        <w:pStyle w:val="Titre1"/>
        <w:bidi/>
      </w:pPr>
      <w:r>
        <w:rPr>
          <w:rFonts w:ascii="Noto Naskh Arabic" w:hAnsi="Noto Naskh Arabic" w:cs="Noto Naskh Arabic"/>
          <w:rtl/>
        </w:rPr>
        <w:lastRenderedPageBreak/>
        <w:t>7. معالجة الوثائق المالية والمهنية</w:t>
      </w:r>
    </w:p>
    <w:p w14:paraId="35674660" w14:textId="77777777" w:rsidR="009B2AA7" w:rsidRDefault="00000000" w:rsidP="004868F0">
      <w:pPr>
        <w:bidi/>
        <w:rPr>
          <w:rFonts w:hint="eastAsia"/>
        </w:rPr>
      </w:pPr>
      <w:r>
        <w:rPr>
          <w:rtl/>
        </w:rPr>
        <w:t>قد تتضمن الوثائق بيانات موظفين أو عملاء أو موردين أو معلومات تجارية سرية. يلتزم المستخدم بأن يكون مخولًا قانونًا لرفعها وأن يقلل البيانات غير الضرورية أو يحجبها قبل الرفع متى كان ذلك ممكنًا. لا تُضم ملفات العملاء إلى مكتبة المراجع العامة، ولا تُستخدم لتدريب نموذج مشترك إلا بناءً على أساس قانوني وموافقة واضحة ومستقلة.</w:t>
      </w:r>
    </w:p>
    <w:p w14:paraId="56039668" w14:textId="77777777" w:rsidR="009B2AA7" w:rsidRDefault="00000000" w:rsidP="004868F0">
      <w:pPr>
        <w:pStyle w:val="Titre1"/>
        <w:bidi/>
      </w:pPr>
      <w:r>
        <w:rPr>
          <w:rFonts w:ascii="Noto Naskh Arabic" w:hAnsi="Noto Naskh Arabic" w:cs="Noto Naskh Arabic"/>
          <w:rtl/>
        </w:rPr>
        <w:t>8. الذكاء الاصطناعي وOCR والخدمات الخارجية</w:t>
      </w:r>
    </w:p>
    <w:p w14:paraId="62AE0333" w14:textId="77777777" w:rsidR="009B2AA7" w:rsidRDefault="00000000" w:rsidP="004868F0">
      <w:pPr>
        <w:bidi/>
        <w:rPr>
          <w:rFonts w:hint="eastAsia"/>
        </w:rPr>
      </w:pPr>
      <w:r>
        <w:rPr>
          <w:rtl/>
        </w:rPr>
        <w:t>إذا كان التحليل يتم محليًا أو داخل خادم خاص، يجب وصف ذلك بدقة. وإذا كانت بعض الملفات أو مقتطفاتها تُرسل إلى مقدم خارجي للذكاء الاصطناعي أو التعرف الضوئي على الحروف، فيجب إبلاغ المستخدم قبل الإرسال بهوية أو فئة المقدم، والغرض، ونوع البيانات، وبلد المعالجة عند معرفته، والضمانات المتخذة. لا يجوز كتابة أن المعالجة محلية أو داخل الجزائر ما لم يكن ذلك صحيحًا فعليًا.</w:t>
      </w:r>
    </w:p>
    <w:p w14:paraId="48BD9930" w14:textId="77777777" w:rsidR="009B2AA7" w:rsidRDefault="00000000" w:rsidP="004868F0">
      <w:pPr>
        <w:pStyle w:val="Titre1"/>
        <w:bidi/>
      </w:pPr>
      <w:r>
        <w:rPr>
          <w:rFonts w:ascii="Noto Naskh Arabic" w:hAnsi="Noto Naskh Arabic" w:cs="Noto Naskh Arabic"/>
          <w:rtl/>
        </w:rPr>
        <w:t>9. الجهات التي قد تتلقى البيانات</w:t>
      </w:r>
    </w:p>
    <w:p w14:paraId="2CAAA23A" w14:textId="77777777" w:rsidR="009B2AA7" w:rsidRDefault="00000000" w:rsidP="004868F0">
      <w:pPr>
        <w:bidi/>
        <w:ind w:left="227"/>
        <w:rPr>
          <w:rFonts w:hint="eastAsia"/>
        </w:rPr>
      </w:pPr>
      <w:r>
        <w:rPr>
          <w:rtl/>
        </w:rPr>
        <w:t>• المستخدمون المخولون داخل حساب المؤسسة وفق الصلاحيات.</w:t>
      </w:r>
    </w:p>
    <w:p w14:paraId="291E521B" w14:textId="77777777" w:rsidR="009B2AA7" w:rsidRDefault="00000000" w:rsidP="004868F0">
      <w:pPr>
        <w:bidi/>
        <w:ind w:left="227"/>
        <w:rPr>
          <w:rFonts w:hint="eastAsia"/>
        </w:rPr>
      </w:pPr>
      <w:r>
        <w:rPr>
          <w:rtl/>
        </w:rPr>
        <w:t>• فريق الدعم أو المسؤولون المخولون عند الحاجة وبقدر محدود.</w:t>
      </w:r>
    </w:p>
    <w:p w14:paraId="0B4090C8" w14:textId="77777777" w:rsidR="009B2AA7" w:rsidRDefault="00000000" w:rsidP="004868F0">
      <w:pPr>
        <w:bidi/>
        <w:ind w:left="227"/>
        <w:rPr>
          <w:rFonts w:hint="eastAsia"/>
        </w:rPr>
      </w:pPr>
      <w:r>
        <w:rPr>
          <w:rtl/>
        </w:rPr>
        <w:t>• مقدمو الاستضافة وقاعدة البيانات والتخزين والخدمات التقنية بعقود سرية وحماية مناسبة.</w:t>
      </w:r>
    </w:p>
    <w:p w14:paraId="46FEFA42" w14:textId="77777777" w:rsidR="009B2AA7" w:rsidRDefault="00000000" w:rsidP="004868F0">
      <w:pPr>
        <w:bidi/>
        <w:ind w:left="227"/>
        <w:rPr>
          <w:rFonts w:hint="eastAsia"/>
        </w:rPr>
      </w:pPr>
      <w:r>
        <w:rPr>
          <w:rtl/>
        </w:rPr>
        <w:t>• السلطات أو الجهات القضائية عند وجود التزام أو طلب قانوني صحيح.</w:t>
      </w:r>
    </w:p>
    <w:p w14:paraId="3ED39942" w14:textId="77777777" w:rsidR="009B2AA7" w:rsidRDefault="00000000" w:rsidP="004868F0">
      <w:pPr>
        <w:pStyle w:val="Titre1"/>
        <w:bidi/>
      </w:pPr>
      <w:r>
        <w:rPr>
          <w:rFonts w:ascii="Noto Naskh Arabic" w:hAnsi="Noto Naskh Arabic" w:cs="Noto Naskh Arabic"/>
          <w:rtl/>
        </w:rPr>
        <w:t>10. نقل البيانات خارج الجزائر</w:t>
      </w:r>
    </w:p>
    <w:p w14:paraId="56AB464D" w14:textId="77777777" w:rsidR="009B2AA7" w:rsidRDefault="00000000" w:rsidP="004868F0">
      <w:pPr>
        <w:bidi/>
        <w:rPr>
          <w:rFonts w:hint="eastAsia"/>
        </w:rPr>
      </w:pPr>
      <w:r>
        <w:rPr>
          <w:rtl/>
        </w:rPr>
        <w:t>قد يؤدي استعمال خوادم أو خدمات أجنبية إلى معالجة البيانات أو إتاحة الوصول إليها خارج الجزائر. قبل تفعيل ذلك يجب تقييم شروط النقل، وتحديد المستلم والبلد ونوع البيانات والضمانات، واستكمال التصريح أو الترخيص أو الإجراءات التي تتطلبها السلطة الوطنية عند الاقتضاء. ينبغي توفير خيار محلي أو تقليل البيانات المرسلة كلما كان ذلك ممكنًا.</w:t>
      </w:r>
    </w:p>
    <w:p w14:paraId="03B4E333" w14:textId="77777777" w:rsidR="009B2AA7" w:rsidRDefault="00000000" w:rsidP="004868F0">
      <w:pPr>
        <w:pStyle w:val="Titre1"/>
        <w:bidi/>
      </w:pPr>
      <w:r>
        <w:rPr>
          <w:rFonts w:ascii="Noto Naskh Arabic" w:hAnsi="Noto Naskh Arabic" w:cs="Noto Naskh Arabic"/>
          <w:rtl/>
        </w:rPr>
        <w:t>11. مدد الاحتفاظ المقترحة للمراجعة</w:t>
      </w:r>
    </w:p>
    <w:tbl>
      <w:tblPr>
        <w:tblW w:w="0" w:type="auto"/>
        <w:jc w:val="center"/>
        <w:tblLayout w:type="fixed"/>
        <w:tblLook w:val="04A0" w:firstRow="1" w:lastRow="0" w:firstColumn="1" w:lastColumn="0" w:noHBand="0" w:noVBand="1"/>
      </w:tblPr>
      <w:tblGrid>
        <w:gridCol w:w="2381"/>
        <w:gridCol w:w="2948"/>
        <w:gridCol w:w="3402"/>
      </w:tblGrid>
      <w:tr w:rsidR="009B2AA7" w14:paraId="0B21771F" w14:textId="77777777">
        <w:trPr>
          <w:jc w:val="center"/>
        </w:trPr>
        <w:tc>
          <w:tcPr>
            <w:tcW w:w="2381" w:type="dxa"/>
            <w:shd w:val="clear" w:color="auto" w:fill="1F6D7A"/>
            <w:tcMar>
              <w:top w:w="100" w:type="dxa"/>
              <w:left w:w="120" w:type="dxa"/>
              <w:bottom w:w="100" w:type="dxa"/>
              <w:right w:w="120" w:type="dxa"/>
            </w:tcMar>
          </w:tcPr>
          <w:p w14:paraId="4D7CCC3B" w14:textId="77777777" w:rsidR="009B2AA7" w:rsidRDefault="00000000" w:rsidP="004868F0">
            <w:pPr>
              <w:bidi/>
              <w:rPr>
                <w:rFonts w:hint="eastAsia"/>
              </w:rPr>
            </w:pPr>
            <w:r>
              <w:rPr>
                <w:b/>
                <w:color w:val="FFFFFF"/>
                <w:rtl/>
              </w:rPr>
              <w:t>البيانات</w:t>
            </w:r>
          </w:p>
        </w:tc>
        <w:tc>
          <w:tcPr>
            <w:tcW w:w="2948" w:type="dxa"/>
            <w:shd w:val="clear" w:color="auto" w:fill="1F6D7A"/>
            <w:tcMar>
              <w:top w:w="100" w:type="dxa"/>
              <w:left w:w="120" w:type="dxa"/>
              <w:bottom w:w="100" w:type="dxa"/>
              <w:right w:w="120" w:type="dxa"/>
            </w:tcMar>
          </w:tcPr>
          <w:p w14:paraId="47B3CFD2" w14:textId="77777777" w:rsidR="009B2AA7" w:rsidRDefault="00000000" w:rsidP="004868F0">
            <w:pPr>
              <w:bidi/>
              <w:rPr>
                <w:rFonts w:hint="eastAsia"/>
              </w:rPr>
            </w:pPr>
            <w:r>
              <w:rPr>
                <w:b/>
                <w:color w:val="FFFFFF"/>
                <w:rtl/>
              </w:rPr>
              <w:t>المدة المقترحة</w:t>
            </w:r>
          </w:p>
        </w:tc>
        <w:tc>
          <w:tcPr>
            <w:tcW w:w="3402" w:type="dxa"/>
            <w:shd w:val="clear" w:color="auto" w:fill="1F6D7A"/>
            <w:tcMar>
              <w:top w:w="100" w:type="dxa"/>
              <w:left w:w="120" w:type="dxa"/>
              <w:bottom w:w="100" w:type="dxa"/>
              <w:right w:w="120" w:type="dxa"/>
            </w:tcMar>
          </w:tcPr>
          <w:p w14:paraId="583883B4" w14:textId="77777777" w:rsidR="009B2AA7" w:rsidRDefault="00000000" w:rsidP="004868F0">
            <w:pPr>
              <w:bidi/>
              <w:rPr>
                <w:rFonts w:hint="eastAsia"/>
              </w:rPr>
            </w:pPr>
            <w:r>
              <w:rPr>
                <w:b/>
                <w:color w:val="FFFFFF"/>
                <w:rtl/>
              </w:rPr>
              <w:t>الإجراء عند الانتهاء</w:t>
            </w:r>
          </w:p>
        </w:tc>
      </w:tr>
      <w:tr w:rsidR="009B2AA7" w14:paraId="094A7956" w14:textId="77777777">
        <w:trPr>
          <w:cantSplit/>
          <w:jc w:val="center"/>
        </w:trPr>
        <w:tc>
          <w:tcPr>
            <w:tcW w:w="2381" w:type="dxa"/>
            <w:tcMar>
              <w:top w:w="100" w:type="dxa"/>
              <w:left w:w="120" w:type="dxa"/>
              <w:bottom w:w="100" w:type="dxa"/>
              <w:right w:w="120" w:type="dxa"/>
            </w:tcMar>
          </w:tcPr>
          <w:p w14:paraId="1DE394DD" w14:textId="77777777" w:rsidR="009B2AA7" w:rsidRDefault="00000000" w:rsidP="004868F0">
            <w:pPr>
              <w:bidi/>
              <w:rPr>
                <w:rFonts w:hint="eastAsia"/>
              </w:rPr>
            </w:pPr>
            <w:r>
              <w:rPr>
                <w:rtl/>
              </w:rPr>
              <w:t>الحساب وبيانات الاشتراك</w:t>
            </w:r>
          </w:p>
        </w:tc>
        <w:tc>
          <w:tcPr>
            <w:tcW w:w="2948" w:type="dxa"/>
            <w:tcMar>
              <w:top w:w="100" w:type="dxa"/>
              <w:left w:w="120" w:type="dxa"/>
              <w:bottom w:w="100" w:type="dxa"/>
              <w:right w:w="120" w:type="dxa"/>
            </w:tcMar>
          </w:tcPr>
          <w:p w14:paraId="3ED2A964" w14:textId="77777777" w:rsidR="009B2AA7" w:rsidRDefault="00000000" w:rsidP="004868F0">
            <w:pPr>
              <w:bidi/>
              <w:rPr>
                <w:rFonts w:hint="eastAsia"/>
              </w:rPr>
            </w:pPr>
            <w:r>
              <w:rPr>
                <w:rtl/>
              </w:rPr>
              <w:t>مدة العلاقة ثم المدة القانونية اللازمة لإثباتها</w:t>
            </w:r>
          </w:p>
        </w:tc>
        <w:tc>
          <w:tcPr>
            <w:tcW w:w="3402" w:type="dxa"/>
            <w:tcMar>
              <w:top w:w="100" w:type="dxa"/>
              <w:left w:w="120" w:type="dxa"/>
              <w:bottom w:w="100" w:type="dxa"/>
              <w:right w:w="120" w:type="dxa"/>
            </w:tcMar>
          </w:tcPr>
          <w:p w14:paraId="32B949A1" w14:textId="77777777" w:rsidR="009B2AA7" w:rsidRDefault="00000000" w:rsidP="004868F0">
            <w:pPr>
              <w:bidi/>
              <w:rPr>
                <w:rFonts w:hint="eastAsia"/>
              </w:rPr>
            </w:pPr>
            <w:r>
              <w:rPr>
                <w:rtl/>
              </w:rPr>
              <w:t>حذف أو أرشفة مقيدة حسب الالتزام</w:t>
            </w:r>
          </w:p>
        </w:tc>
      </w:tr>
      <w:tr w:rsidR="009B2AA7" w14:paraId="119DC0C2" w14:textId="77777777">
        <w:trPr>
          <w:cantSplit/>
          <w:jc w:val="center"/>
        </w:trPr>
        <w:tc>
          <w:tcPr>
            <w:tcW w:w="2381" w:type="dxa"/>
            <w:shd w:val="clear" w:color="auto" w:fill="F2F2F2"/>
            <w:tcMar>
              <w:top w:w="100" w:type="dxa"/>
              <w:left w:w="120" w:type="dxa"/>
              <w:bottom w:w="100" w:type="dxa"/>
              <w:right w:w="120" w:type="dxa"/>
            </w:tcMar>
          </w:tcPr>
          <w:p w14:paraId="091D958A" w14:textId="77777777" w:rsidR="009B2AA7" w:rsidRDefault="00000000" w:rsidP="004868F0">
            <w:pPr>
              <w:bidi/>
              <w:rPr>
                <w:rFonts w:hint="eastAsia"/>
              </w:rPr>
            </w:pPr>
            <w:r>
              <w:rPr>
                <w:rtl/>
              </w:rPr>
              <w:t>الملفات المرفوعة</w:t>
            </w:r>
          </w:p>
        </w:tc>
        <w:tc>
          <w:tcPr>
            <w:tcW w:w="2948" w:type="dxa"/>
            <w:shd w:val="clear" w:color="auto" w:fill="F2F2F2"/>
            <w:tcMar>
              <w:top w:w="100" w:type="dxa"/>
              <w:left w:w="120" w:type="dxa"/>
              <w:bottom w:w="100" w:type="dxa"/>
              <w:right w:w="120" w:type="dxa"/>
            </w:tcMar>
          </w:tcPr>
          <w:p w14:paraId="4EFE7293" w14:textId="77777777" w:rsidR="009B2AA7" w:rsidRDefault="00000000" w:rsidP="004868F0">
            <w:pPr>
              <w:bidi/>
              <w:rPr>
                <w:rFonts w:hint="eastAsia"/>
              </w:rPr>
            </w:pPr>
            <w:r>
              <w:rPr>
                <w:rtl/>
              </w:rPr>
              <w:t>مدة يحددها العميل أو مدة قصيرة مرتبطة بالخدمة</w:t>
            </w:r>
          </w:p>
        </w:tc>
        <w:tc>
          <w:tcPr>
            <w:tcW w:w="3402" w:type="dxa"/>
            <w:shd w:val="clear" w:color="auto" w:fill="F2F2F2"/>
            <w:tcMar>
              <w:top w:w="100" w:type="dxa"/>
              <w:left w:w="120" w:type="dxa"/>
              <w:bottom w:w="100" w:type="dxa"/>
              <w:right w:w="120" w:type="dxa"/>
            </w:tcMar>
          </w:tcPr>
          <w:p w14:paraId="127E4806" w14:textId="77777777" w:rsidR="009B2AA7" w:rsidRDefault="00000000" w:rsidP="004868F0">
            <w:pPr>
              <w:bidi/>
              <w:rPr>
                <w:rFonts w:hint="eastAsia"/>
              </w:rPr>
            </w:pPr>
            <w:r>
              <w:rPr>
                <w:rtl/>
              </w:rPr>
              <w:t>حذف من التخزين التشغيلي مع مراعاة النسخ الاحتياطية</w:t>
            </w:r>
          </w:p>
        </w:tc>
      </w:tr>
      <w:tr w:rsidR="009B2AA7" w14:paraId="7482C84B" w14:textId="77777777">
        <w:trPr>
          <w:cantSplit/>
          <w:jc w:val="center"/>
        </w:trPr>
        <w:tc>
          <w:tcPr>
            <w:tcW w:w="2381" w:type="dxa"/>
            <w:tcMar>
              <w:top w:w="100" w:type="dxa"/>
              <w:left w:w="120" w:type="dxa"/>
              <w:bottom w:w="100" w:type="dxa"/>
              <w:right w:w="120" w:type="dxa"/>
            </w:tcMar>
          </w:tcPr>
          <w:p w14:paraId="6BF89D41" w14:textId="77777777" w:rsidR="009B2AA7" w:rsidRDefault="00000000" w:rsidP="004868F0">
            <w:pPr>
              <w:bidi/>
              <w:rPr>
                <w:rFonts w:hint="eastAsia"/>
              </w:rPr>
            </w:pPr>
            <w:r>
              <w:rPr>
                <w:rtl/>
              </w:rPr>
              <w:t>التقارير والنتائج</w:t>
            </w:r>
          </w:p>
        </w:tc>
        <w:tc>
          <w:tcPr>
            <w:tcW w:w="2948" w:type="dxa"/>
            <w:tcMar>
              <w:top w:w="100" w:type="dxa"/>
              <w:left w:w="120" w:type="dxa"/>
              <w:bottom w:w="100" w:type="dxa"/>
              <w:right w:w="120" w:type="dxa"/>
            </w:tcMar>
          </w:tcPr>
          <w:p w14:paraId="3BB5AB18" w14:textId="77777777" w:rsidR="009B2AA7" w:rsidRDefault="00000000" w:rsidP="004868F0">
            <w:pPr>
              <w:bidi/>
              <w:rPr>
                <w:rFonts w:hint="eastAsia"/>
              </w:rPr>
            </w:pPr>
            <w:r>
              <w:rPr>
                <w:rtl/>
              </w:rPr>
              <w:t>وفق إعدادات العميل والعقد</w:t>
            </w:r>
          </w:p>
        </w:tc>
        <w:tc>
          <w:tcPr>
            <w:tcW w:w="3402" w:type="dxa"/>
            <w:tcMar>
              <w:top w:w="100" w:type="dxa"/>
              <w:left w:w="120" w:type="dxa"/>
              <w:bottom w:w="100" w:type="dxa"/>
              <w:right w:w="120" w:type="dxa"/>
            </w:tcMar>
          </w:tcPr>
          <w:p w14:paraId="43718186" w14:textId="77777777" w:rsidR="009B2AA7" w:rsidRDefault="00000000" w:rsidP="004868F0">
            <w:pPr>
              <w:bidi/>
              <w:rPr>
                <w:rFonts w:hint="eastAsia"/>
              </w:rPr>
            </w:pPr>
            <w:r>
              <w:rPr>
                <w:rtl/>
              </w:rPr>
              <w:t>حذف أو تصدير ثم حذف</w:t>
            </w:r>
          </w:p>
        </w:tc>
      </w:tr>
      <w:tr w:rsidR="009B2AA7" w14:paraId="5B61364D" w14:textId="77777777">
        <w:trPr>
          <w:cantSplit/>
          <w:jc w:val="center"/>
        </w:trPr>
        <w:tc>
          <w:tcPr>
            <w:tcW w:w="2381" w:type="dxa"/>
            <w:shd w:val="clear" w:color="auto" w:fill="F2F2F2"/>
            <w:tcMar>
              <w:top w:w="100" w:type="dxa"/>
              <w:left w:w="120" w:type="dxa"/>
              <w:bottom w:w="100" w:type="dxa"/>
              <w:right w:w="120" w:type="dxa"/>
            </w:tcMar>
          </w:tcPr>
          <w:p w14:paraId="584AE48C" w14:textId="77777777" w:rsidR="009B2AA7" w:rsidRDefault="00000000" w:rsidP="004868F0">
            <w:pPr>
              <w:bidi/>
              <w:rPr>
                <w:rFonts w:hint="eastAsia"/>
              </w:rPr>
            </w:pPr>
            <w:r>
              <w:rPr>
                <w:rtl/>
              </w:rPr>
              <w:t>سجلات الأمان</w:t>
            </w:r>
          </w:p>
        </w:tc>
        <w:tc>
          <w:tcPr>
            <w:tcW w:w="2948" w:type="dxa"/>
            <w:shd w:val="clear" w:color="auto" w:fill="F2F2F2"/>
            <w:tcMar>
              <w:top w:w="100" w:type="dxa"/>
              <w:left w:w="120" w:type="dxa"/>
              <w:bottom w:w="100" w:type="dxa"/>
              <w:right w:w="120" w:type="dxa"/>
            </w:tcMar>
          </w:tcPr>
          <w:p w14:paraId="4C2EC013" w14:textId="77777777" w:rsidR="009B2AA7" w:rsidRDefault="00000000" w:rsidP="004868F0">
            <w:pPr>
              <w:bidi/>
              <w:rPr>
                <w:rFonts w:hint="eastAsia"/>
              </w:rPr>
            </w:pPr>
            <w:r>
              <w:rPr>
                <w:rtl/>
              </w:rPr>
              <w:t>مدة محدودة ومبررة أمنيًا</w:t>
            </w:r>
          </w:p>
        </w:tc>
        <w:tc>
          <w:tcPr>
            <w:tcW w:w="3402" w:type="dxa"/>
            <w:shd w:val="clear" w:color="auto" w:fill="F2F2F2"/>
            <w:tcMar>
              <w:top w:w="100" w:type="dxa"/>
              <w:left w:w="120" w:type="dxa"/>
              <w:bottom w:w="100" w:type="dxa"/>
              <w:right w:w="120" w:type="dxa"/>
            </w:tcMar>
          </w:tcPr>
          <w:p w14:paraId="388B845A" w14:textId="77777777" w:rsidR="009B2AA7" w:rsidRDefault="00000000" w:rsidP="004868F0">
            <w:pPr>
              <w:bidi/>
              <w:rPr>
                <w:rFonts w:hint="eastAsia"/>
              </w:rPr>
            </w:pPr>
            <w:r>
              <w:rPr>
                <w:rtl/>
              </w:rPr>
              <w:t>حذف آلي أو تدوير السجلات</w:t>
            </w:r>
          </w:p>
        </w:tc>
      </w:tr>
      <w:tr w:rsidR="009B2AA7" w14:paraId="4FBC21EA" w14:textId="77777777">
        <w:trPr>
          <w:cantSplit/>
          <w:jc w:val="center"/>
        </w:trPr>
        <w:tc>
          <w:tcPr>
            <w:tcW w:w="2381" w:type="dxa"/>
            <w:tcMar>
              <w:top w:w="100" w:type="dxa"/>
              <w:left w:w="120" w:type="dxa"/>
              <w:bottom w:w="100" w:type="dxa"/>
              <w:right w:w="120" w:type="dxa"/>
            </w:tcMar>
          </w:tcPr>
          <w:p w14:paraId="3B6D1E5C" w14:textId="77777777" w:rsidR="009B2AA7" w:rsidRDefault="00000000" w:rsidP="004868F0">
            <w:pPr>
              <w:bidi/>
              <w:rPr>
                <w:rFonts w:hint="eastAsia"/>
              </w:rPr>
            </w:pPr>
            <w:r>
              <w:rPr>
                <w:rtl/>
              </w:rPr>
              <w:t>الموافقات وإصدارات السياسات</w:t>
            </w:r>
          </w:p>
        </w:tc>
        <w:tc>
          <w:tcPr>
            <w:tcW w:w="2948" w:type="dxa"/>
            <w:tcMar>
              <w:top w:w="100" w:type="dxa"/>
              <w:left w:w="120" w:type="dxa"/>
              <w:bottom w:w="100" w:type="dxa"/>
              <w:right w:w="120" w:type="dxa"/>
            </w:tcMar>
          </w:tcPr>
          <w:p w14:paraId="643288F6" w14:textId="77777777" w:rsidR="009B2AA7" w:rsidRDefault="00000000" w:rsidP="004868F0">
            <w:pPr>
              <w:bidi/>
              <w:rPr>
                <w:rFonts w:hint="eastAsia"/>
              </w:rPr>
            </w:pPr>
            <w:r>
              <w:rPr>
                <w:rtl/>
              </w:rPr>
              <w:t>ما يلزم لإثبات القبول والامتثال</w:t>
            </w:r>
          </w:p>
        </w:tc>
        <w:tc>
          <w:tcPr>
            <w:tcW w:w="3402" w:type="dxa"/>
            <w:tcMar>
              <w:top w:w="100" w:type="dxa"/>
              <w:left w:w="120" w:type="dxa"/>
              <w:bottom w:w="100" w:type="dxa"/>
              <w:right w:w="120" w:type="dxa"/>
            </w:tcMar>
          </w:tcPr>
          <w:p w14:paraId="01BD2188" w14:textId="77777777" w:rsidR="009B2AA7" w:rsidRDefault="00000000" w:rsidP="004868F0">
            <w:pPr>
              <w:bidi/>
              <w:rPr>
                <w:rFonts w:hint="eastAsia"/>
              </w:rPr>
            </w:pPr>
            <w:r>
              <w:rPr>
                <w:rtl/>
              </w:rPr>
              <w:t>أرشفة غير قابلة للتعديل</w:t>
            </w:r>
          </w:p>
        </w:tc>
      </w:tr>
    </w:tbl>
    <w:p w14:paraId="7F6E0119" w14:textId="77777777" w:rsidR="009B2AA7" w:rsidRDefault="00000000" w:rsidP="004868F0">
      <w:pPr>
        <w:bidi/>
        <w:rPr>
          <w:rFonts w:hint="eastAsia"/>
        </w:rPr>
      </w:pPr>
      <w:r>
        <w:rPr>
          <w:rtl/>
        </w:rPr>
        <w:t>يجب استبدال المدد المقترحة بمدد محددة ومطبقة تقنيًا قبل النشر، مع توضيح أثر النسخ الاحتياطية وفترة زوال البيانات منها.</w:t>
      </w:r>
    </w:p>
    <w:p w14:paraId="3A2D0CED" w14:textId="77777777" w:rsidR="009B2AA7" w:rsidRDefault="00000000" w:rsidP="004868F0">
      <w:pPr>
        <w:pStyle w:val="Titre1"/>
        <w:bidi/>
      </w:pPr>
      <w:r>
        <w:rPr>
          <w:rFonts w:ascii="Noto Naskh Arabic" w:hAnsi="Noto Naskh Arabic" w:cs="Noto Naskh Arabic"/>
          <w:rtl/>
        </w:rPr>
        <w:t>12. تدابير الحماية</w:t>
      </w:r>
    </w:p>
    <w:p w14:paraId="6D55A8DA" w14:textId="77777777" w:rsidR="009B2AA7" w:rsidRDefault="00000000" w:rsidP="004868F0">
      <w:pPr>
        <w:bidi/>
        <w:ind w:left="227"/>
        <w:rPr>
          <w:rFonts w:hint="eastAsia"/>
        </w:rPr>
      </w:pPr>
      <w:r>
        <w:rPr>
          <w:rtl/>
        </w:rPr>
        <w:t>• إدارة الصلاحيات وفق الدور ومبدأ أقل امتياز.</w:t>
      </w:r>
    </w:p>
    <w:p w14:paraId="0A3B9B59" w14:textId="77777777" w:rsidR="009B2AA7" w:rsidRDefault="00000000" w:rsidP="004868F0">
      <w:pPr>
        <w:bidi/>
        <w:ind w:left="227"/>
        <w:rPr>
          <w:rFonts w:hint="eastAsia"/>
        </w:rPr>
      </w:pPr>
      <w:r>
        <w:rPr>
          <w:rtl/>
        </w:rPr>
        <w:lastRenderedPageBreak/>
        <w:t>• فصل بيانات كل عميل عن غيره وتفعيل سياسات الوصول المناسبة.</w:t>
      </w:r>
    </w:p>
    <w:p w14:paraId="2BC36B64" w14:textId="77777777" w:rsidR="009B2AA7" w:rsidRDefault="00000000" w:rsidP="004868F0">
      <w:pPr>
        <w:bidi/>
        <w:ind w:left="227"/>
        <w:rPr>
          <w:rFonts w:hint="eastAsia"/>
        </w:rPr>
      </w:pPr>
      <w:r>
        <w:rPr>
          <w:rtl/>
        </w:rPr>
        <w:t>• تشفير الاتصال، وحماية التخزين والمفاتيح والأسرار وفق البنية الفعلية.</w:t>
      </w:r>
    </w:p>
    <w:p w14:paraId="02FBAECD" w14:textId="77777777" w:rsidR="009B2AA7" w:rsidRDefault="00000000" w:rsidP="004868F0">
      <w:pPr>
        <w:bidi/>
        <w:ind w:left="227"/>
        <w:rPr>
          <w:rFonts w:hint="eastAsia"/>
        </w:rPr>
      </w:pPr>
      <w:r>
        <w:rPr>
          <w:rtl/>
        </w:rPr>
        <w:t>• تسجيل العمليات الحساسة والوصول الإداري والتحقق الدوري من السجلات.</w:t>
      </w:r>
    </w:p>
    <w:p w14:paraId="0C6DAF4A" w14:textId="77777777" w:rsidR="009B2AA7" w:rsidRDefault="00000000" w:rsidP="004868F0">
      <w:pPr>
        <w:bidi/>
        <w:ind w:left="227"/>
        <w:rPr>
          <w:rFonts w:hint="eastAsia"/>
        </w:rPr>
      </w:pPr>
      <w:r>
        <w:rPr>
          <w:rtl/>
        </w:rPr>
        <w:t>• نسخ احتياطي واختبارات استرجاع وخطة استجابة للحوادث.</w:t>
      </w:r>
    </w:p>
    <w:p w14:paraId="66EA61EE" w14:textId="77777777" w:rsidR="009B2AA7" w:rsidRDefault="00000000" w:rsidP="004868F0">
      <w:pPr>
        <w:bidi/>
        <w:ind w:left="227"/>
        <w:rPr>
          <w:rFonts w:hint="eastAsia"/>
        </w:rPr>
      </w:pPr>
      <w:r>
        <w:rPr>
          <w:rtl/>
        </w:rPr>
        <w:t>• عقود سرية وحماية مع المعالجين من الباطن.</w:t>
      </w:r>
    </w:p>
    <w:p w14:paraId="48BBD333" w14:textId="77777777" w:rsidR="009B2AA7" w:rsidRDefault="00000000" w:rsidP="004868F0">
      <w:pPr>
        <w:bidi/>
        <w:rPr>
          <w:rFonts w:hint="eastAsia"/>
        </w:rPr>
      </w:pPr>
      <w:r>
        <w:rPr>
          <w:rtl/>
        </w:rPr>
        <w:t>لا يجوز ذكر أي إجراء أمني في النسخة المنشورة ما لم يكن مطبقًا فعليًا ويمكن إثباته.</w:t>
      </w:r>
    </w:p>
    <w:p w14:paraId="68A21DB9" w14:textId="77777777" w:rsidR="009B2AA7" w:rsidRDefault="00000000" w:rsidP="004868F0">
      <w:pPr>
        <w:pStyle w:val="Titre1"/>
        <w:bidi/>
      </w:pPr>
      <w:r>
        <w:rPr>
          <w:rFonts w:ascii="Noto Naskh Arabic" w:hAnsi="Noto Naskh Arabic" w:cs="Noto Naskh Arabic"/>
          <w:rtl/>
        </w:rPr>
        <w:t>13. سجل المعالجات والعمليات</w:t>
      </w:r>
    </w:p>
    <w:p w14:paraId="2E5B2603" w14:textId="77777777" w:rsidR="009B2AA7" w:rsidRDefault="00000000" w:rsidP="004868F0">
      <w:pPr>
        <w:bidi/>
        <w:rPr>
          <w:rFonts w:hint="eastAsia"/>
        </w:rPr>
      </w:pPr>
      <w:r>
        <w:rPr>
          <w:rtl/>
        </w:rPr>
        <w:t>ينبغي للجهة المشغلة الاحتفاظ بجرد للمعالجات، وسجل للمعالجين من الباطن، ووصف للتدابير الأمنية، وسجل آلي للعمليات الأساسية على البيانات بما يسمح بالمراقبة والتحقق من شرعية الوصول والتعديل والحذف، وفق المتطلبات القانونية النافذة.</w:t>
      </w:r>
    </w:p>
    <w:p w14:paraId="79CE18D4" w14:textId="77777777" w:rsidR="009B2AA7" w:rsidRDefault="00000000" w:rsidP="004868F0">
      <w:pPr>
        <w:pStyle w:val="Titre1"/>
        <w:bidi/>
      </w:pPr>
      <w:r>
        <w:rPr>
          <w:rFonts w:ascii="Noto Naskh Arabic" w:hAnsi="Noto Naskh Arabic" w:cs="Noto Naskh Arabic"/>
          <w:rtl/>
        </w:rPr>
        <w:t>14. حقوق الشخص المعني</w:t>
      </w:r>
    </w:p>
    <w:p w14:paraId="729B71C0" w14:textId="77777777" w:rsidR="009B2AA7" w:rsidRDefault="00000000" w:rsidP="004868F0">
      <w:pPr>
        <w:bidi/>
        <w:ind w:left="227"/>
        <w:rPr>
          <w:rFonts w:hint="eastAsia"/>
        </w:rPr>
      </w:pPr>
      <w:r>
        <w:rPr>
          <w:rtl/>
        </w:rPr>
        <w:t>• الحصول على معلومات واضحة عن المعالجة.</w:t>
      </w:r>
    </w:p>
    <w:p w14:paraId="5067D2F4" w14:textId="77777777" w:rsidR="009B2AA7" w:rsidRDefault="00000000" w:rsidP="004868F0">
      <w:pPr>
        <w:bidi/>
        <w:ind w:left="227"/>
        <w:rPr>
          <w:rFonts w:hint="eastAsia"/>
        </w:rPr>
      </w:pPr>
      <w:r>
        <w:rPr>
          <w:rtl/>
        </w:rPr>
        <w:t>• طلب الولوج إلى بياناته والحصول على نسخة منها ضمن الحدود القانونية.</w:t>
      </w:r>
    </w:p>
    <w:p w14:paraId="3A14AC63" w14:textId="77777777" w:rsidR="009B2AA7" w:rsidRDefault="00000000" w:rsidP="004868F0">
      <w:pPr>
        <w:bidi/>
        <w:ind w:left="227"/>
        <w:rPr>
          <w:rFonts w:hint="eastAsia"/>
        </w:rPr>
      </w:pPr>
      <w:r>
        <w:rPr>
          <w:rtl/>
        </w:rPr>
        <w:t>• طلب تصحيح البيانات غير الدقيقة أو استكمالها.</w:t>
      </w:r>
    </w:p>
    <w:p w14:paraId="46263253" w14:textId="77777777" w:rsidR="009B2AA7" w:rsidRDefault="00000000" w:rsidP="004868F0">
      <w:pPr>
        <w:bidi/>
        <w:ind w:left="227"/>
        <w:rPr>
          <w:rFonts w:hint="eastAsia"/>
        </w:rPr>
      </w:pPr>
      <w:r>
        <w:rPr>
          <w:rtl/>
        </w:rPr>
        <w:t>• الاعتراض أو سحب الموافقة عندما يكون الأساس هو الموافقة.</w:t>
      </w:r>
    </w:p>
    <w:p w14:paraId="42656442" w14:textId="77777777" w:rsidR="009B2AA7" w:rsidRDefault="00000000" w:rsidP="004868F0">
      <w:pPr>
        <w:bidi/>
        <w:ind w:left="227"/>
        <w:rPr>
          <w:rFonts w:hint="eastAsia"/>
        </w:rPr>
      </w:pPr>
      <w:r>
        <w:rPr>
          <w:rtl/>
        </w:rPr>
        <w:t>• طلب الحذف أو التقييد عندما تتوافر الشروط القانونية.</w:t>
      </w:r>
    </w:p>
    <w:p w14:paraId="46C4041B" w14:textId="77777777" w:rsidR="009B2AA7" w:rsidRDefault="00000000" w:rsidP="004868F0">
      <w:pPr>
        <w:bidi/>
        <w:ind w:left="227"/>
        <w:rPr>
          <w:rFonts w:hint="eastAsia"/>
        </w:rPr>
      </w:pPr>
      <w:r>
        <w:rPr>
          <w:rtl/>
        </w:rPr>
        <w:t>• تقديم شكوى إلى الجهة المشغلة أو إلى السلطة الوطنية أو الجهات القضائية المختصة.</w:t>
      </w:r>
    </w:p>
    <w:p w14:paraId="68DE4843" w14:textId="77777777" w:rsidR="009B2AA7" w:rsidRDefault="00000000" w:rsidP="004868F0">
      <w:pPr>
        <w:bidi/>
        <w:rPr>
          <w:rFonts w:hint="eastAsia"/>
        </w:rPr>
      </w:pPr>
      <w:r>
        <w:rPr>
          <w:rtl/>
        </w:rPr>
        <w:t>تُرسل الطلبات إلى بريد الخصوصية المحدد في هذه السياسة، بعد التحقق المعقول من هوية الطالب وصفته، ويُرد عليها وفق الآجال والإجراءات القانونية المعمول بها.</w:t>
      </w:r>
    </w:p>
    <w:p w14:paraId="328724FB" w14:textId="77777777" w:rsidR="009B2AA7" w:rsidRDefault="00000000" w:rsidP="004868F0">
      <w:pPr>
        <w:pStyle w:val="Titre1"/>
        <w:bidi/>
      </w:pPr>
      <w:r>
        <w:rPr>
          <w:rFonts w:ascii="Noto Naskh Arabic" w:hAnsi="Noto Naskh Arabic" w:cs="Noto Naskh Arabic"/>
          <w:rtl/>
        </w:rPr>
        <w:t>15. القرارات الآلية</w:t>
      </w:r>
    </w:p>
    <w:p w14:paraId="05A28794" w14:textId="77777777" w:rsidR="009B2AA7" w:rsidRDefault="00000000" w:rsidP="004868F0">
      <w:pPr>
        <w:bidi/>
        <w:rPr>
          <w:rFonts w:hint="eastAsia"/>
        </w:rPr>
      </w:pPr>
      <w:r>
        <w:rPr>
          <w:rtl/>
        </w:rPr>
        <w:t>نتائج المنصة مؤشرات وتحليلات أولية وليست قرارًا قانونيًا أو مهنيًا نهائيًا. لا ينبغي اتخاذ قرار ينشئ آثارًا قانونية أو مهنية مهمة تجاه شخص طبيعي اعتمادًا على المعالجة الآلية وحدها دون تدخل بشري مؤهل وإتاحة إمكانية المراجعة والاعتراض.</w:t>
      </w:r>
    </w:p>
    <w:p w14:paraId="4737FCCD" w14:textId="77777777" w:rsidR="009B2AA7" w:rsidRDefault="00000000" w:rsidP="004868F0">
      <w:pPr>
        <w:pStyle w:val="Titre1"/>
        <w:bidi/>
      </w:pPr>
      <w:r>
        <w:rPr>
          <w:rFonts w:ascii="Noto Naskh Arabic" w:hAnsi="Noto Naskh Arabic" w:cs="Noto Naskh Arabic"/>
          <w:rtl/>
        </w:rPr>
        <w:t>16. بيانات القصر</w:t>
      </w:r>
    </w:p>
    <w:p w14:paraId="49EA1B9D" w14:textId="77777777" w:rsidR="009B2AA7" w:rsidRDefault="00000000" w:rsidP="004868F0">
      <w:pPr>
        <w:bidi/>
        <w:rPr>
          <w:rFonts w:hint="eastAsia"/>
        </w:rPr>
      </w:pPr>
      <w:r>
        <w:rPr>
          <w:rtl/>
        </w:rPr>
        <w:t>الخدمة المهنية ليست موجهة للقصر. لا يُسمح بإنشاء حساب تجاري أو رفع وثائق مهنية من قاصر دون سند وتمثيل قانوني مناسب. إذا ظهر أن بيانات قاصر قد عولجت دون أساس صحيح، تتخذ الإجراءات المناسبة لتقييدها أو حذفها.</w:t>
      </w:r>
    </w:p>
    <w:p w14:paraId="35323964" w14:textId="77777777" w:rsidR="009B2AA7" w:rsidRDefault="00000000" w:rsidP="004868F0">
      <w:pPr>
        <w:pStyle w:val="Titre1"/>
        <w:bidi/>
      </w:pPr>
      <w:r>
        <w:rPr>
          <w:rFonts w:ascii="Noto Naskh Arabic" w:hAnsi="Noto Naskh Arabic" w:cs="Noto Naskh Arabic"/>
          <w:rtl/>
        </w:rPr>
        <w:t>17. خروقات البيانات</w:t>
      </w:r>
    </w:p>
    <w:p w14:paraId="62D0859F" w14:textId="77777777" w:rsidR="009B2AA7" w:rsidRDefault="00000000" w:rsidP="004868F0">
      <w:pPr>
        <w:bidi/>
        <w:rPr>
          <w:rFonts w:hint="eastAsia"/>
        </w:rPr>
      </w:pPr>
      <w:r>
        <w:rPr>
          <w:rtl/>
        </w:rPr>
        <w:t>تحتفظ الجهة المشغلة بسجل للحوادث والانتهاكات والتدابير المتخذة، وتقيّم الحاجة إلى إبلاغ السلطة أو الأشخاص المعنيين وفق طبيعة الخطر والمتطلبات القانونية. ويجب أن تتضمن الخطة قنوات داخلية واضحة للاستجابة والتحقيق والاحتواء والاسترجاع.</w:t>
      </w:r>
    </w:p>
    <w:p w14:paraId="74A30BDC" w14:textId="77777777" w:rsidR="009B2AA7" w:rsidRDefault="00000000" w:rsidP="004868F0">
      <w:pPr>
        <w:pStyle w:val="Titre1"/>
        <w:bidi/>
      </w:pPr>
      <w:r>
        <w:rPr>
          <w:rFonts w:ascii="Noto Naskh Arabic" w:hAnsi="Noto Naskh Arabic" w:cs="Noto Naskh Arabic"/>
          <w:rtl/>
        </w:rPr>
        <w:t>18. ملفات تعريف الارتباط</w:t>
      </w:r>
    </w:p>
    <w:p w14:paraId="2E0AF4BA" w14:textId="77777777" w:rsidR="009B2AA7" w:rsidRDefault="00000000" w:rsidP="004868F0">
      <w:pPr>
        <w:bidi/>
        <w:rPr>
          <w:rFonts w:hint="eastAsia"/>
        </w:rPr>
      </w:pPr>
      <w:r>
        <w:rPr>
          <w:rtl/>
        </w:rPr>
        <w:t>تستخدم المنصة ملفات ضرورية للمصادقة والأمان وتشغيل الحساب. لا تُفعّل ملفات تحليلية أو تسويقية غير ضرورية قبل الحصول على اختيار المستخدم، ويجب تمكينه من رفضها أو تعديل اختياره. توجد تفاصيل إضافية في سياسة ملفات تعريف الارتباط.</w:t>
      </w:r>
    </w:p>
    <w:p w14:paraId="755B5C82" w14:textId="77777777" w:rsidR="009B2AA7" w:rsidRDefault="00000000" w:rsidP="004868F0">
      <w:pPr>
        <w:pStyle w:val="Titre1"/>
        <w:bidi/>
      </w:pPr>
      <w:r>
        <w:rPr>
          <w:rFonts w:ascii="Noto Naskh Arabic" w:hAnsi="Noto Naskh Arabic" w:cs="Noto Naskh Arabic"/>
          <w:rtl/>
        </w:rPr>
        <w:lastRenderedPageBreak/>
        <w:t>19. تحديث السياسة</w:t>
      </w:r>
    </w:p>
    <w:p w14:paraId="4CF8D85E" w14:textId="77777777" w:rsidR="009B2AA7" w:rsidRDefault="00000000" w:rsidP="004868F0">
      <w:pPr>
        <w:bidi/>
        <w:rPr>
          <w:rFonts w:hint="eastAsia"/>
        </w:rPr>
      </w:pPr>
      <w:r>
        <w:rPr>
          <w:rtl/>
        </w:rPr>
        <w:t>يُحدد لكل نسخة رقم وتاريخ نشر وتاريخ بدء تطبيق. وعند إجراء تعديل جوهري، يُخطر المستخدمون ويُطلب قبول جديد عندما يؤثر التعديل في حقوقهم أو أغراض المعالجة أو الأطراف المستلمة.</w:t>
      </w:r>
    </w:p>
    <w:p w14:paraId="019172C8" w14:textId="77777777" w:rsidR="009B2AA7" w:rsidRDefault="00000000" w:rsidP="004868F0">
      <w:pPr>
        <w:pStyle w:val="Titre1"/>
        <w:bidi/>
      </w:pPr>
      <w:r>
        <w:rPr>
          <w:rFonts w:ascii="Noto Naskh Arabic" w:hAnsi="Noto Naskh Arabic" w:cs="Noto Naskh Arabic"/>
          <w:rtl/>
        </w:rPr>
        <w:t>20. الاتصال والشكاوى</w:t>
      </w:r>
    </w:p>
    <w:p w14:paraId="43ED13F6" w14:textId="77777777" w:rsidR="009B2AA7" w:rsidRDefault="00000000" w:rsidP="004868F0">
      <w:pPr>
        <w:bidi/>
        <w:rPr>
          <w:rFonts w:hint="eastAsia"/>
        </w:rPr>
      </w:pPr>
      <w:r>
        <w:rPr>
          <w:rtl/>
        </w:rPr>
        <w:t>ترسل طلبات الخصوصية إلى: [البريد المخصص للخصوصية]. ويمكن للشخص المعني تقديم شكوى إلى السلطة الوطنية لحماية المعطيات ذات الطابع الشخصي أو إلى الجهات القضائية المختصة وفق القانون.</w:t>
      </w:r>
    </w:p>
    <w:p w14:paraId="79238BC6" w14:textId="77777777" w:rsidR="009B2AA7" w:rsidRDefault="00000000" w:rsidP="004868F0">
      <w:pPr>
        <w:pStyle w:val="Titre1"/>
        <w:bidi/>
      </w:pPr>
      <w:r>
        <w:rPr>
          <w:rFonts w:ascii="Noto Naskh Arabic" w:hAnsi="Noto Naskh Arabic" w:cs="Noto Naskh Arabic"/>
          <w:rtl/>
        </w:rPr>
        <w:t>ملحق: قائمة تحقق قبل اعتماد السياسة</w:t>
      </w:r>
    </w:p>
    <w:p w14:paraId="63B61434" w14:textId="77777777" w:rsidR="009B2AA7" w:rsidRDefault="00000000" w:rsidP="004868F0">
      <w:pPr>
        <w:bidi/>
        <w:ind w:left="227"/>
        <w:rPr>
          <w:rFonts w:hint="eastAsia"/>
        </w:rPr>
      </w:pPr>
      <w:r>
        <w:rPr>
          <w:rtl/>
        </w:rPr>
        <w:t>• تأكيد مقدم الاستضافة وبلد الخوادم.</w:t>
      </w:r>
    </w:p>
    <w:p w14:paraId="5B31F0AC" w14:textId="77777777" w:rsidR="009B2AA7" w:rsidRDefault="00000000" w:rsidP="004868F0">
      <w:pPr>
        <w:bidi/>
        <w:ind w:left="227"/>
        <w:rPr>
          <w:rFonts w:hint="eastAsia"/>
        </w:rPr>
      </w:pPr>
      <w:r>
        <w:rPr>
          <w:rtl/>
        </w:rPr>
        <w:t>• تأكيد مكان قاعدة البيانات والتخزين والنسخ الاحتياطي.</w:t>
      </w:r>
    </w:p>
    <w:p w14:paraId="25EAD1E6" w14:textId="77777777" w:rsidR="009B2AA7" w:rsidRDefault="00000000" w:rsidP="004868F0">
      <w:pPr>
        <w:bidi/>
        <w:ind w:left="227"/>
        <w:rPr>
          <w:rFonts w:hint="eastAsia"/>
        </w:rPr>
      </w:pPr>
      <w:r>
        <w:rPr>
          <w:rtl/>
        </w:rPr>
        <w:t>• تحديد جميع خدمات الذكاء الاصطناعي وOCR والتحليلات.</w:t>
      </w:r>
    </w:p>
    <w:p w14:paraId="3C832F1C" w14:textId="77777777" w:rsidR="009B2AA7" w:rsidRDefault="00000000" w:rsidP="004868F0">
      <w:pPr>
        <w:bidi/>
        <w:ind w:left="227"/>
        <w:rPr>
          <w:rFonts w:hint="eastAsia"/>
        </w:rPr>
      </w:pPr>
      <w:r>
        <w:rPr>
          <w:rtl/>
        </w:rPr>
        <w:t>• تحديد مدد الاحتفاظ وتطبيق الحذف الآلي.</w:t>
      </w:r>
    </w:p>
    <w:p w14:paraId="0FB314C0" w14:textId="77777777" w:rsidR="009B2AA7" w:rsidRDefault="00000000" w:rsidP="004868F0">
      <w:pPr>
        <w:bidi/>
        <w:ind w:left="227"/>
        <w:rPr>
          <w:rFonts w:hint="eastAsia"/>
        </w:rPr>
      </w:pPr>
      <w:r>
        <w:rPr>
          <w:rtl/>
        </w:rPr>
        <w:t>• استكمال إجراءات المطابقة والتصريح أو الترخيص لدى ANPDP عند الاقتضاء.</w:t>
      </w:r>
    </w:p>
    <w:p w14:paraId="642FB97A" w14:textId="77777777" w:rsidR="009B2AA7" w:rsidRDefault="00000000" w:rsidP="004868F0">
      <w:pPr>
        <w:bidi/>
        <w:ind w:left="227"/>
        <w:rPr>
          <w:rFonts w:hint="eastAsia"/>
        </w:rPr>
      </w:pPr>
      <w:r>
        <w:rPr>
          <w:rtl/>
        </w:rPr>
        <w:t>• إنشاء بريد مخصص للخصوصية ونظام لإدارة الطلبات.</w:t>
      </w:r>
    </w:p>
    <w:p w14:paraId="15EB7236" w14:textId="77777777" w:rsidR="009B2AA7" w:rsidRDefault="00000000" w:rsidP="004868F0">
      <w:pPr>
        <w:bidi/>
        <w:ind w:left="227"/>
        <w:rPr>
          <w:rFonts w:hint="eastAsia"/>
        </w:rPr>
      </w:pPr>
      <w:r>
        <w:rPr>
          <w:rtl/>
        </w:rPr>
        <w:t>• اختبار الفصل بين العملاء وصلاحيات الإدارة وسجلات العمليات.</w:t>
      </w:r>
    </w:p>
    <w:p w14:paraId="048942E2" w14:textId="77777777" w:rsidR="009B2AA7" w:rsidRDefault="00000000" w:rsidP="004868F0">
      <w:pPr>
        <w:bidi/>
        <w:spacing w:before="160" w:after="60"/>
        <w:rPr>
          <w:rFonts w:hint="eastAsia"/>
        </w:rPr>
      </w:pPr>
      <w:r>
        <w:rPr>
          <w:b/>
          <w:color w:val="123B5D"/>
          <w:sz w:val="26"/>
          <w:rtl/>
        </w:rPr>
        <w:t>المراجع القانونية والتنظيمية المعتمدة في إعداد المسودة</w:t>
      </w:r>
    </w:p>
    <w:p w14:paraId="20D79399" w14:textId="77777777" w:rsidR="009B2AA7" w:rsidRDefault="00000000" w:rsidP="004868F0">
      <w:pPr>
        <w:bidi/>
        <w:spacing w:after="20" w:line="240" w:lineRule="auto"/>
        <w:rPr>
          <w:rFonts w:hint="eastAsia"/>
        </w:rPr>
      </w:pPr>
      <w:r>
        <w:rPr>
          <w:sz w:val="17"/>
          <w:rtl/>
        </w:rPr>
        <w:t xml:space="preserve">1. القانون رقم 18-07 المؤرخ في 10 يونيو 2018 المتعلق بحماية الأشخاص الطبيعيين في مجال معالجة المعطيات ذات الطابع الشخصي. </w:t>
      </w:r>
      <w:hyperlink r:id="rId8">
        <w:r>
          <w:rPr>
            <w:color w:val="0563C1"/>
            <w:u w:val="single"/>
            <w:rtl/>
          </w:rPr>
          <w:t>المصدر الرسمي</w:t>
        </w:r>
      </w:hyperlink>
      <w:r>
        <w:rPr>
          <w:rtl/>
        </w:rPr>
        <w:br/>
      </w:r>
      <w:r>
        <w:rPr>
          <w:sz w:val="17"/>
          <w:rtl/>
        </w:rPr>
        <w:t xml:space="preserve">2. القانون رقم 25-11 المؤرخ في 24 يوليو 2025 المعدل والمتمم للقانون رقم 18-07. </w:t>
      </w:r>
      <w:hyperlink r:id="rId9">
        <w:r>
          <w:rPr>
            <w:color w:val="0563C1"/>
            <w:u w:val="single"/>
            <w:rtl/>
          </w:rPr>
          <w:t>المصدر الرسمي</w:t>
        </w:r>
      </w:hyperlink>
      <w:r>
        <w:rPr>
          <w:rtl/>
        </w:rPr>
        <w:br/>
      </w:r>
      <w:r>
        <w:rPr>
          <w:sz w:val="17"/>
          <w:rtl/>
        </w:rPr>
        <w:t xml:space="preserve">3. القانون رقم 18-05 المؤرخ في 10 مايو 2018 المتعلق بالتجارة الإلكترونية. </w:t>
      </w:r>
      <w:hyperlink r:id="rId10">
        <w:r>
          <w:rPr>
            <w:color w:val="0563C1"/>
            <w:u w:val="single"/>
            <w:rtl/>
          </w:rPr>
          <w:t>المصدر الرسمي</w:t>
        </w:r>
      </w:hyperlink>
      <w:r>
        <w:rPr>
          <w:rtl/>
        </w:rPr>
        <w:br/>
      </w:r>
      <w:r>
        <w:rPr>
          <w:sz w:val="17"/>
          <w:rtl/>
        </w:rPr>
        <w:t xml:space="preserve">4. القانون رقم 04-02 المؤرخ في 23 يونيو 2004 المحدد للقواعد المطبقة على الممارسات التجارية، المعدل والمتمم. </w:t>
      </w:r>
      <w:hyperlink r:id="rId11">
        <w:r>
          <w:rPr>
            <w:color w:val="0563C1"/>
            <w:u w:val="single"/>
            <w:rtl/>
          </w:rPr>
          <w:t>المصدر الرسمي</w:t>
        </w:r>
      </w:hyperlink>
      <w:r>
        <w:rPr>
          <w:rtl/>
        </w:rPr>
        <w:br/>
      </w:r>
      <w:r>
        <w:rPr>
          <w:sz w:val="17"/>
          <w:rtl/>
        </w:rPr>
        <w:t xml:space="preserve">5. القانون رقم 09-03 المؤرخ في 25 فبراير 2009 المتعلق بحماية المستهلك وقمع الغش، المعدل والمتمم. </w:t>
      </w:r>
      <w:hyperlink r:id="rId12">
        <w:r>
          <w:rPr>
            <w:color w:val="0563C1"/>
            <w:u w:val="single"/>
            <w:rtl/>
          </w:rPr>
          <w:t>المصدر الرسمي</w:t>
        </w:r>
      </w:hyperlink>
      <w:r>
        <w:rPr>
          <w:rtl/>
        </w:rPr>
        <w:br/>
      </w:r>
      <w:r>
        <w:rPr>
          <w:sz w:val="17"/>
          <w:rtl/>
        </w:rPr>
        <w:t xml:space="preserve">6. دليل السلطة الوطنية لحماية المعطيات ذات الطابع الشخصي حول التزامات المسؤول عن المعالجة. </w:t>
      </w:r>
      <w:hyperlink r:id="rId13">
        <w:r>
          <w:rPr>
            <w:color w:val="0563C1"/>
            <w:u w:val="single"/>
            <w:rtl/>
          </w:rPr>
          <w:t>المصدر الرسمي</w:t>
        </w:r>
      </w:hyperlink>
      <w:r>
        <w:rPr>
          <w:rtl/>
        </w:rPr>
        <w:br/>
      </w:r>
      <w:r>
        <w:rPr>
          <w:sz w:val="17"/>
          <w:rtl/>
        </w:rPr>
        <w:t xml:space="preserve">7. إجراء المطابقة المنشور من السلطة الوطنية لحماية المعطيات ذات الطابع الشخصي. </w:t>
      </w:r>
      <w:hyperlink r:id="rId14">
        <w:r>
          <w:rPr>
            <w:color w:val="0563C1"/>
            <w:u w:val="single"/>
            <w:rtl/>
          </w:rPr>
          <w:t>المصدر الرسمي</w:t>
        </w:r>
      </w:hyperlink>
    </w:p>
    <w:p w14:paraId="0946109A" w14:textId="77777777" w:rsidR="009B2AA7" w:rsidRDefault="00000000" w:rsidP="004868F0">
      <w:pPr>
        <w:bidi/>
        <w:spacing w:after="0"/>
        <w:rPr>
          <w:rFonts w:hint="eastAsia"/>
        </w:rPr>
      </w:pPr>
      <w:r>
        <w:rPr>
          <w:i/>
          <w:color w:val="555555"/>
          <w:sz w:val="17"/>
          <w:rtl/>
        </w:rPr>
        <w:t>ملاحظة: لا تُعتبر هذه القائمة بديلًا عن التحقق من آخر نسخة نافذة من النصوص الرسمية عند اعتماد السياسة أو تحديثها.</w:t>
      </w:r>
    </w:p>
    <w:sectPr w:rsidR="009B2AA7" w:rsidSect="00034616">
      <w:headerReference w:type="default" r:id="rId15"/>
      <w:footerReference w:type="default" r:id="rId16"/>
      <w:pgSz w:w="12240" w:h="15840"/>
      <w:pgMar w:top="1134" w:right="1191" w:bottom="1020" w:left="119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D7CC" w14:textId="77777777" w:rsidR="00D71C3A" w:rsidRDefault="00D71C3A">
      <w:pPr>
        <w:spacing w:after="0" w:line="240" w:lineRule="auto"/>
        <w:rPr>
          <w:rFonts w:hint="eastAsia"/>
        </w:rPr>
      </w:pPr>
      <w:r>
        <w:separator/>
      </w:r>
    </w:p>
  </w:endnote>
  <w:endnote w:type="continuationSeparator" w:id="0">
    <w:p w14:paraId="2C75451C" w14:textId="77777777" w:rsidR="00D71C3A" w:rsidRDefault="00D71C3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Naskh Arabi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25E9" w14:textId="77777777" w:rsidR="009B2AA7" w:rsidRDefault="00000000">
    <w:pPr>
      <w:pStyle w:val="Pieddepage"/>
      <w:bidi/>
      <w:jc w:val="center"/>
      <w:rPr>
        <w:rFonts w:hint="eastAsia"/>
      </w:rPr>
    </w:pPr>
    <w:r>
      <w:rPr>
        <w:rtl/>
      </w:rPr>
      <w:t xml:space="preserve">صفحة </w:t>
    </w:r>
    <w:r>
      <w:rPr>
        <w:rtl/>
      </w:rPr>
      <w:fldChar w:fldCharType="begin"/>
    </w:r>
    <w:r>
      <w:rPr>
        <w:rtl/>
      </w:rPr>
      <w:instrText xml:space="preserve"> PAGE </w:instrText>
    </w:r>
    <w:r w:rsidR="004868F0">
      <w:rPr>
        <w:rFonts w:hint="eastAsia"/>
        <w:rtl/>
      </w:rPr>
      <w:fldChar w:fldCharType="separate"/>
    </w:r>
    <w:r w:rsidR="004868F0">
      <w:rPr>
        <w:rFonts w:cs="Times New Roman" w:hint="eastAsia"/>
        <w:noProof/>
        <w:rtl/>
      </w:rPr>
      <w:t>1</w:t>
    </w:r>
    <w:r>
      <w:rPr>
        <w:rtl/>
      </w:rPr>
      <w:fldChar w:fldCharType="end"/>
    </w:r>
  </w:p>
  <w:p w14:paraId="5F3E4CEF" w14:textId="77777777" w:rsidR="009B2AA7" w:rsidRDefault="00000000">
    <w:pPr>
      <w:bidi/>
      <w:jc w:val="center"/>
      <w:rPr>
        <w:rFonts w:hint="eastAsia"/>
      </w:rPr>
    </w:pPr>
    <w:r>
      <w:rPr>
        <w:color w:val="9C0006"/>
        <w:sz w:val="16"/>
        <w:rtl/>
      </w:rPr>
      <w:t>مسودة للمراجعة - لا تُنشر قبل الاستكمال والمراجعة القانونية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26266" w14:textId="77777777" w:rsidR="00D71C3A" w:rsidRDefault="00D71C3A">
      <w:pPr>
        <w:spacing w:after="0" w:line="240" w:lineRule="auto"/>
        <w:rPr>
          <w:rFonts w:hint="eastAsia"/>
        </w:rPr>
      </w:pPr>
      <w:r>
        <w:separator/>
      </w:r>
    </w:p>
  </w:footnote>
  <w:footnote w:type="continuationSeparator" w:id="0">
    <w:p w14:paraId="20E99525" w14:textId="77777777" w:rsidR="00D71C3A" w:rsidRDefault="00D71C3A">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4C78" w14:textId="77777777" w:rsidR="009B2AA7" w:rsidRDefault="00000000">
    <w:pPr>
      <w:pStyle w:val="En-tte"/>
      <w:bidi/>
      <w:jc w:val="center"/>
      <w:rPr>
        <w:rFonts w:hint="eastAsia"/>
      </w:rPr>
    </w:pPr>
    <w:r>
      <w:rPr>
        <w:b/>
        <w:color w:val="555555"/>
        <w:sz w:val="18"/>
        <w:rtl/>
      </w:rPr>
      <w:t>RS AUDIT CONTROL | سياسة الخصوصية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97079336">
    <w:abstractNumId w:val="8"/>
  </w:num>
  <w:num w:numId="2" w16cid:durableId="2117290217">
    <w:abstractNumId w:val="6"/>
  </w:num>
  <w:num w:numId="3" w16cid:durableId="2135561194">
    <w:abstractNumId w:val="5"/>
  </w:num>
  <w:num w:numId="4" w16cid:durableId="1027414829">
    <w:abstractNumId w:val="4"/>
  </w:num>
  <w:num w:numId="5" w16cid:durableId="379790876">
    <w:abstractNumId w:val="7"/>
  </w:num>
  <w:num w:numId="6" w16cid:durableId="1267036078">
    <w:abstractNumId w:val="3"/>
  </w:num>
  <w:num w:numId="7" w16cid:durableId="363798172">
    <w:abstractNumId w:val="2"/>
  </w:num>
  <w:num w:numId="8" w16cid:durableId="1798790234">
    <w:abstractNumId w:val="1"/>
  </w:num>
  <w:num w:numId="9" w16cid:durableId="429283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68F0"/>
    <w:rsid w:val="009B2AA7"/>
    <w:rsid w:val="009D47DB"/>
    <w:rsid w:val="00AA1D8D"/>
    <w:rsid w:val="00B47730"/>
    <w:rsid w:val="00CB0664"/>
    <w:rsid w:val="00D71C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CFEF2C"/>
  <w14:defaultImageDpi w14:val="300"/>
  <w15:docId w15:val="{53729270-E837-4801-BA8A-33FEC57E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Noto Naskh Arabic" w:hAnsi="Noto Naskh Arabic" w:cs="Noto Naskh Arabic"/>
      <w:sz w:val="24"/>
    </w:rPr>
  </w:style>
  <w:style w:type="paragraph" w:styleId="Titre1">
    <w:name w:val="heading 1"/>
    <w:basedOn w:val="Normal"/>
    <w:next w:val="Normal"/>
    <w:link w:val="Titre1Car"/>
    <w:uiPriority w:val="9"/>
    <w:qFormat/>
    <w:rsid w:val="00FC693F"/>
    <w:pPr>
      <w:keepNext/>
      <w:keepLines/>
      <w:spacing w:before="160" w:after="100"/>
      <w:outlineLvl w:val="0"/>
    </w:pPr>
    <w:rPr>
      <w:rFonts w:asciiTheme="majorHAnsi" w:eastAsiaTheme="majorEastAsia" w:hAnsiTheme="majorHAnsi" w:cstheme="majorBidi"/>
      <w:b/>
      <w:bCs/>
      <w:color w:val="123B5D"/>
      <w:sz w:val="36"/>
      <w:szCs w:val="28"/>
    </w:rPr>
  </w:style>
  <w:style w:type="paragraph" w:styleId="Titre2">
    <w:name w:val="heading 2"/>
    <w:basedOn w:val="Normal"/>
    <w:next w:val="Normal"/>
    <w:link w:val="Titre2Car"/>
    <w:uiPriority w:val="9"/>
    <w:unhideWhenUsed/>
    <w:qFormat/>
    <w:rsid w:val="00FC693F"/>
    <w:pPr>
      <w:keepNext/>
      <w:keepLines/>
      <w:spacing w:before="160" w:after="100"/>
      <w:outlineLvl w:val="1"/>
    </w:pPr>
    <w:rPr>
      <w:rFonts w:asciiTheme="majorHAnsi" w:eastAsiaTheme="majorEastAsia" w:hAnsiTheme="majorHAnsi" w:cstheme="majorBidi"/>
      <w:b/>
      <w:bCs/>
      <w:color w:val="1F6D7A"/>
      <w:sz w:val="30"/>
      <w:szCs w:val="26"/>
    </w:rPr>
  </w:style>
  <w:style w:type="paragraph" w:styleId="Titre3">
    <w:name w:val="heading 3"/>
    <w:basedOn w:val="Normal"/>
    <w:next w:val="Normal"/>
    <w:link w:val="Titre3Car"/>
    <w:uiPriority w:val="9"/>
    <w:unhideWhenUsed/>
    <w:qFormat/>
    <w:rsid w:val="00FC693F"/>
    <w:pPr>
      <w:keepNext/>
      <w:keepLines/>
      <w:spacing w:before="160" w:after="100"/>
      <w:outlineLvl w:val="2"/>
    </w:pPr>
    <w:rPr>
      <w:rFonts w:asciiTheme="majorHAnsi" w:eastAsiaTheme="majorEastAsia" w:hAnsiTheme="majorHAnsi" w:cstheme="majorBidi"/>
      <w:b/>
      <w:bCs/>
      <w:color w:val="555555"/>
      <w:sz w:val="26"/>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before="160" w:after="100" w:line="240" w:lineRule="auto"/>
      <w:contextualSpacing/>
    </w:pPr>
    <w:rPr>
      <w:rFonts w:asciiTheme="majorHAnsi" w:eastAsiaTheme="majorEastAsia" w:hAnsiTheme="majorHAnsi" w:cstheme="majorBidi"/>
      <w:b/>
      <w:color w:val="123B5D"/>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pPr>
    <w:rPr>
      <w:rFonts w:ascii="Noto Naskh Arabic" w:hAnsi="Noto Naskh Arabic" w:cs="Noto Naskh Arabic"/>
      <w:color w:val="5555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oit.mjustice.gov.dz/sites/default/files/loi_18-07_ar.pdf" TargetMode="External"/><Relationship Id="rId13" Type="http://schemas.openxmlformats.org/officeDocument/2006/relationships/hyperlink" Target="https://anpdp.dz/wp-content/uploads/2024/07/Guide-de-formation-N%C2%B03-les-obligations-du-Responsable-du-traitement-ANPDP.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merce.gov.dz/ar/reglementation/loi-n-deg-09-03-jo-n-deg-15-du-08-03-20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erce.gov.dz/ar/reglementation/loi-n-deg-04-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mmerce.gov.dz/ar/reglementation/loi-n-deg-18-05" TargetMode="External"/><Relationship Id="rId4" Type="http://schemas.openxmlformats.org/officeDocument/2006/relationships/settings" Target="settings.xml"/><Relationship Id="rId9" Type="http://schemas.openxmlformats.org/officeDocument/2006/relationships/hyperlink" Target="https://droit.mjustice.gov.dz/sites/default/files/loi-25-11-ar.pdf" TargetMode="External"/><Relationship Id="rId14" Type="http://schemas.openxmlformats.org/officeDocument/2006/relationships/hyperlink" Target="https://anpdp.dz/wp-content/uploads/2025/07/Procedure-de-conformite-ANPD-FR-V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1603</Words>
  <Characters>8817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الخصوصية</dc:title>
  <dc:subject>حزمة السياسات القانونية والتشغيلية لمنصة RS AUDIT CONTROL</dc:subject>
  <dc:creator>RS AUDIT CONTROL</dc:creator>
  <cp:keywords/>
  <dc:description>مسودة تشغيلية للمراجعة القانونية</dc:description>
  <cp:lastModifiedBy>Mohamed Abdelouahed</cp:lastModifiedBy>
  <cp:revision>2</cp:revision>
  <dcterms:created xsi:type="dcterms:W3CDTF">2013-12-23T23:15:00Z</dcterms:created>
  <dcterms:modified xsi:type="dcterms:W3CDTF">2026-07-27T10:10:00Z</dcterms:modified>
  <cp:category/>
</cp:coreProperties>
</file>